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CF" w:rsidRPr="00F533CF" w:rsidRDefault="00F533CF" w:rsidP="00F533C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33CF">
        <w:rPr>
          <w:rFonts w:ascii="Times New Roman" w:hAnsi="Times New Roman" w:cs="Times New Roman"/>
          <w:b/>
          <w:color w:val="7030A0"/>
          <w:sz w:val="24"/>
          <w:szCs w:val="24"/>
        </w:rPr>
        <w:t>Уважаемые жители города, читатели библиотек!</w:t>
      </w:r>
    </w:p>
    <w:p w:rsidR="00F533CF" w:rsidRPr="00F533CF" w:rsidRDefault="00F533CF" w:rsidP="00F533C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46AFD" w:rsidRPr="00F533CF" w:rsidRDefault="00F533CF" w:rsidP="00F533C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33CF">
        <w:rPr>
          <w:rFonts w:ascii="Times New Roman" w:hAnsi="Times New Roman" w:cs="Times New Roman"/>
          <w:b/>
          <w:color w:val="7030A0"/>
          <w:sz w:val="24"/>
          <w:szCs w:val="24"/>
        </w:rPr>
        <w:t>Предлагаем вам ознакомиться с итогами работы общедоступных библиотек в 2020 году</w:t>
      </w:r>
    </w:p>
    <w:p w:rsidR="00F533CF" w:rsidRDefault="00F533CF" w:rsidP="00F5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CF" w:rsidRPr="00F533CF" w:rsidRDefault="00F533CF" w:rsidP="00F53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город </w:t>
      </w:r>
      <w:proofErr w:type="spellStart"/>
      <w:r w:rsidRPr="00F53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F53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юридически сформирован один населенный пункт, но фактически его территория разделена на два жилых образования – город </w:t>
      </w:r>
      <w:proofErr w:type="spellStart"/>
      <w:r w:rsidRPr="00F53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F53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посёлок городского типа Высокий.</w:t>
      </w:r>
    </w:p>
    <w:p w:rsidR="00F533CF" w:rsidRDefault="00F533CF" w:rsidP="00F53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Значительное влияние на развитие библиотечного дела оказывает демографическая ситуация. Демографическая обстановка в городе </w:t>
      </w:r>
      <w:proofErr w:type="spellStart"/>
      <w:r w:rsidRPr="00F53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Мегионе</w:t>
      </w:r>
      <w:proofErr w:type="spellEnd"/>
      <w:r w:rsidRPr="00F53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формируется в основном под влиянием тенденций уменьшения численности населения.</w:t>
      </w:r>
    </w:p>
    <w:p w:rsidR="00F533CF" w:rsidRPr="00F533CF" w:rsidRDefault="00F533CF" w:rsidP="00F53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993"/>
        <w:gridCol w:w="712"/>
      </w:tblGrid>
      <w:tr w:rsidR="00F533CF" w:rsidRPr="00F533CF" w:rsidTr="001524BE">
        <w:tc>
          <w:tcPr>
            <w:tcW w:w="5245" w:type="dxa"/>
          </w:tcPr>
          <w:p w:rsidR="00F533CF" w:rsidRPr="00F533CF" w:rsidRDefault="00F533CF" w:rsidP="00F533CF">
            <w:pPr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F533CF">
              <w:rPr>
                <w:b/>
                <w:bCs/>
                <w:color w:val="7030A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F533CF" w:rsidRPr="00F533CF" w:rsidRDefault="00F533CF" w:rsidP="00F533CF">
            <w:pPr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F533CF">
              <w:rPr>
                <w:b/>
                <w:bCs/>
                <w:color w:val="7030A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533CF" w:rsidRPr="00F533CF" w:rsidRDefault="00F533CF" w:rsidP="00F533CF">
            <w:pPr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F533CF">
              <w:rPr>
                <w:b/>
                <w:bCs/>
                <w:color w:val="7030A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F533CF" w:rsidRPr="00F533CF" w:rsidRDefault="00F533CF" w:rsidP="00F533CF">
            <w:pPr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F533CF">
              <w:rPr>
                <w:b/>
                <w:bCs/>
                <w:color w:val="7030A0"/>
                <w:sz w:val="24"/>
                <w:szCs w:val="24"/>
              </w:rPr>
              <w:t>2020</w:t>
            </w:r>
          </w:p>
        </w:tc>
        <w:tc>
          <w:tcPr>
            <w:tcW w:w="712" w:type="dxa"/>
          </w:tcPr>
          <w:p w:rsidR="00F533CF" w:rsidRPr="00F533CF" w:rsidRDefault="00F533CF" w:rsidP="00F533CF">
            <w:pPr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F533CF">
              <w:rPr>
                <w:b/>
                <w:bCs/>
                <w:color w:val="7030A0"/>
                <w:sz w:val="24"/>
                <w:szCs w:val="24"/>
              </w:rPr>
              <w:t>+/-</w:t>
            </w:r>
          </w:p>
        </w:tc>
      </w:tr>
      <w:tr w:rsidR="00F533CF" w:rsidRPr="00F533CF" w:rsidTr="001524BE">
        <w:tc>
          <w:tcPr>
            <w:tcW w:w="5245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34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54,1</w:t>
            </w:r>
          </w:p>
        </w:tc>
        <w:tc>
          <w:tcPr>
            <w:tcW w:w="993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53,4</w:t>
            </w:r>
          </w:p>
        </w:tc>
        <w:tc>
          <w:tcPr>
            <w:tcW w:w="712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-0,7</w:t>
            </w:r>
          </w:p>
        </w:tc>
      </w:tr>
      <w:tr w:rsidR="00F533CF" w:rsidRPr="00F533CF" w:rsidTr="001524BE">
        <w:tc>
          <w:tcPr>
            <w:tcW w:w="5245" w:type="dxa"/>
          </w:tcPr>
          <w:p w:rsidR="00F533CF" w:rsidRPr="00F533CF" w:rsidRDefault="00F533CF" w:rsidP="00F533CF">
            <w:pPr>
              <w:jc w:val="both"/>
              <w:rPr>
                <w:bCs/>
                <w:color w:val="000000"/>
              </w:rPr>
            </w:pPr>
            <w:r w:rsidRPr="00F533CF">
              <w:rPr>
                <w:bCs/>
                <w:color w:val="000000"/>
              </w:rPr>
              <w:t xml:space="preserve">в </w:t>
            </w:r>
            <w:proofErr w:type="spellStart"/>
            <w:r w:rsidRPr="00F533CF">
              <w:rPr>
                <w:bCs/>
                <w:color w:val="000000"/>
              </w:rPr>
              <w:t>т.ч</w:t>
            </w:r>
            <w:proofErr w:type="spellEnd"/>
            <w:r w:rsidRPr="00F533CF">
              <w:rPr>
                <w:bCs/>
                <w:color w:val="000000"/>
              </w:rPr>
              <w:t>. дети от 0 до 14 лет</w:t>
            </w:r>
          </w:p>
        </w:tc>
        <w:tc>
          <w:tcPr>
            <w:tcW w:w="1134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12206</w:t>
            </w:r>
          </w:p>
        </w:tc>
        <w:tc>
          <w:tcPr>
            <w:tcW w:w="1276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11991</w:t>
            </w:r>
          </w:p>
        </w:tc>
        <w:tc>
          <w:tcPr>
            <w:tcW w:w="993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11724</w:t>
            </w:r>
          </w:p>
        </w:tc>
        <w:tc>
          <w:tcPr>
            <w:tcW w:w="712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-267</w:t>
            </w:r>
          </w:p>
        </w:tc>
      </w:tr>
      <w:tr w:rsidR="00F533CF" w:rsidRPr="00F533CF" w:rsidTr="001524BE">
        <w:tc>
          <w:tcPr>
            <w:tcW w:w="5245" w:type="dxa"/>
          </w:tcPr>
          <w:p w:rsidR="00F533CF" w:rsidRPr="00F533CF" w:rsidRDefault="00F533CF" w:rsidP="00F533CF">
            <w:pPr>
              <w:jc w:val="both"/>
              <w:rPr>
                <w:bCs/>
                <w:color w:val="000000"/>
              </w:rPr>
            </w:pPr>
            <w:r w:rsidRPr="00F533CF">
              <w:rPr>
                <w:bCs/>
                <w:color w:val="000000"/>
              </w:rPr>
              <w:t xml:space="preserve">в </w:t>
            </w:r>
            <w:proofErr w:type="spellStart"/>
            <w:r w:rsidRPr="00F533CF">
              <w:rPr>
                <w:bCs/>
                <w:color w:val="000000"/>
              </w:rPr>
              <w:t>т.ч</w:t>
            </w:r>
            <w:proofErr w:type="spellEnd"/>
            <w:r w:rsidRPr="00F533CF">
              <w:rPr>
                <w:bCs/>
                <w:color w:val="000000"/>
              </w:rPr>
              <w:t>. дети от 15 до 18 лет</w:t>
            </w:r>
          </w:p>
        </w:tc>
        <w:tc>
          <w:tcPr>
            <w:tcW w:w="1134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2542</w:t>
            </w:r>
          </w:p>
        </w:tc>
        <w:tc>
          <w:tcPr>
            <w:tcW w:w="1276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2697</w:t>
            </w:r>
          </w:p>
        </w:tc>
        <w:tc>
          <w:tcPr>
            <w:tcW w:w="993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2703</w:t>
            </w:r>
          </w:p>
        </w:tc>
        <w:tc>
          <w:tcPr>
            <w:tcW w:w="712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+6</w:t>
            </w:r>
          </w:p>
        </w:tc>
      </w:tr>
      <w:tr w:rsidR="00F533CF" w:rsidRPr="00F533CF" w:rsidTr="001524BE">
        <w:tc>
          <w:tcPr>
            <w:tcW w:w="5245" w:type="dxa"/>
          </w:tcPr>
          <w:p w:rsidR="00F533CF" w:rsidRPr="00F533CF" w:rsidRDefault="00F533CF" w:rsidP="00F533CF">
            <w:pPr>
              <w:jc w:val="both"/>
              <w:rPr>
                <w:bCs/>
                <w:color w:val="000000"/>
              </w:rPr>
            </w:pPr>
            <w:r w:rsidRPr="00F533CF">
              <w:rPr>
                <w:bCs/>
                <w:color w:val="000000"/>
              </w:rPr>
              <w:t xml:space="preserve">в </w:t>
            </w:r>
            <w:proofErr w:type="spellStart"/>
            <w:r w:rsidRPr="00F533CF">
              <w:rPr>
                <w:bCs/>
                <w:color w:val="000000"/>
              </w:rPr>
              <w:t>т.ч</w:t>
            </w:r>
            <w:proofErr w:type="spellEnd"/>
            <w:r w:rsidRPr="00F533CF">
              <w:rPr>
                <w:bCs/>
                <w:color w:val="000000"/>
              </w:rPr>
              <w:t>. молодежь от 15 до 30 лет</w:t>
            </w:r>
          </w:p>
        </w:tc>
        <w:tc>
          <w:tcPr>
            <w:tcW w:w="1134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7549</w:t>
            </w:r>
          </w:p>
        </w:tc>
        <w:tc>
          <w:tcPr>
            <w:tcW w:w="1276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9670</w:t>
            </w:r>
          </w:p>
        </w:tc>
        <w:tc>
          <w:tcPr>
            <w:tcW w:w="993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9416</w:t>
            </w:r>
          </w:p>
        </w:tc>
        <w:tc>
          <w:tcPr>
            <w:tcW w:w="712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-254</w:t>
            </w:r>
          </w:p>
        </w:tc>
      </w:tr>
      <w:tr w:rsidR="00F533CF" w:rsidRPr="00F533CF" w:rsidTr="001524BE">
        <w:tc>
          <w:tcPr>
            <w:tcW w:w="5245" w:type="dxa"/>
          </w:tcPr>
          <w:p w:rsidR="00F533CF" w:rsidRPr="00F533CF" w:rsidRDefault="00F533CF" w:rsidP="00F533CF">
            <w:pPr>
              <w:jc w:val="both"/>
              <w:rPr>
                <w:bCs/>
                <w:color w:val="000000"/>
              </w:rPr>
            </w:pPr>
            <w:r w:rsidRPr="00F533CF">
              <w:rPr>
                <w:bCs/>
                <w:color w:val="000000"/>
              </w:rPr>
              <w:t xml:space="preserve">в </w:t>
            </w:r>
            <w:proofErr w:type="spellStart"/>
            <w:r w:rsidRPr="00F533CF">
              <w:rPr>
                <w:bCs/>
                <w:color w:val="000000"/>
              </w:rPr>
              <w:t>т.ч</w:t>
            </w:r>
            <w:proofErr w:type="spellEnd"/>
            <w:r w:rsidRPr="00F533CF">
              <w:rPr>
                <w:bCs/>
                <w:color w:val="000000"/>
              </w:rPr>
              <w:t>. пожилые граждане (женщины старше 55 лет и мужчины старше 60 лет)</w:t>
            </w:r>
          </w:p>
        </w:tc>
        <w:tc>
          <w:tcPr>
            <w:tcW w:w="1134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6457</w:t>
            </w:r>
          </w:p>
        </w:tc>
        <w:tc>
          <w:tcPr>
            <w:tcW w:w="1276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6959</w:t>
            </w:r>
          </w:p>
        </w:tc>
        <w:tc>
          <w:tcPr>
            <w:tcW w:w="993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7380</w:t>
            </w:r>
          </w:p>
        </w:tc>
        <w:tc>
          <w:tcPr>
            <w:tcW w:w="712" w:type="dxa"/>
          </w:tcPr>
          <w:p w:rsidR="00F533CF" w:rsidRPr="00F533CF" w:rsidRDefault="00F533CF" w:rsidP="00F533CF">
            <w:pPr>
              <w:jc w:val="both"/>
              <w:rPr>
                <w:bCs/>
                <w:sz w:val="24"/>
                <w:szCs w:val="24"/>
              </w:rPr>
            </w:pPr>
            <w:r w:rsidRPr="00F533CF">
              <w:rPr>
                <w:bCs/>
                <w:sz w:val="24"/>
                <w:szCs w:val="24"/>
              </w:rPr>
              <w:t>+421</w:t>
            </w:r>
          </w:p>
        </w:tc>
      </w:tr>
    </w:tbl>
    <w:p w:rsid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На выполнение основных показателей библиотечной деятельности повлияла неблагоприятная эпидемиологическая ситуация в связи с профилактикой распространения новой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инфекции COVID-19. Библиотеки не обслуживали пользователей и не проводили массовые мероприятия. Среднее значение отклонения по выполнению показателей «Читатели», «Посещения», «Книговыдача» – 47%.</w:t>
      </w:r>
    </w:p>
    <w:p w:rsid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Процент обеспеченности населения библиотеками составляет 100%. Несмотря на отрицательную динамику, в период пандемии услугами общедоступных библиотек города пользовались 16,1% жителей города, что количественно составляет 8,5 тыс. читателей.</w:t>
      </w:r>
    </w:p>
    <w:p w:rsidR="00F533CF" w:rsidRDefault="00F533CF" w:rsidP="00F5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CF" w:rsidRPr="00F533CF" w:rsidRDefault="00F533CF" w:rsidP="00F533C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33CF">
        <w:rPr>
          <w:rFonts w:ascii="Times New Roman" w:hAnsi="Times New Roman" w:cs="Times New Roman"/>
          <w:b/>
          <w:color w:val="7030A0"/>
          <w:sz w:val="24"/>
          <w:szCs w:val="24"/>
        </w:rPr>
        <w:t>Основные показатели деятельности за 2020 год</w:t>
      </w:r>
    </w:p>
    <w:tbl>
      <w:tblPr>
        <w:tblpPr w:leftFromText="180" w:rightFromText="180" w:vertAnchor="text" w:horzAnchor="margin" w:tblpY="1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1851"/>
        <w:gridCol w:w="1897"/>
        <w:gridCol w:w="1869"/>
        <w:gridCol w:w="2128"/>
      </w:tblGrid>
      <w:tr w:rsidR="00F533CF" w:rsidRPr="00F533CF" w:rsidTr="001524BE">
        <w:tc>
          <w:tcPr>
            <w:tcW w:w="1861" w:type="dxa"/>
          </w:tcPr>
          <w:p w:rsidR="00F533CF" w:rsidRPr="00F533CF" w:rsidRDefault="00F533CF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/>
                <w:lang w:eastAsia="ru-RU"/>
              </w:rPr>
              <w:t>Период</w:t>
            </w:r>
          </w:p>
        </w:tc>
        <w:tc>
          <w:tcPr>
            <w:tcW w:w="1851" w:type="dxa"/>
          </w:tcPr>
          <w:p w:rsidR="00F533CF" w:rsidRPr="00F533CF" w:rsidRDefault="00F533CF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Число </w:t>
            </w:r>
          </w:p>
          <w:p w:rsidR="00F533CF" w:rsidRPr="00F533CF" w:rsidRDefault="00F533CF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/>
                <w:lang w:eastAsia="ru-RU"/>
              </w:rPr>
              <w:t>читателей</w:t>
            </w:r>
          </w:p>
        </w:tc>
        <w:tc>
          <w:tcPr>
            <w:tcW w:w="1897" w:type="dxa"/>
          </w:tcPr>
          <w:p w:rsidR="00F533CF" w:rsidRPr="00F533CF" w:rsidRDefault="00F533CF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/>
                <w:lang w:eastAsia="ru-RU"/>
              </w:rPr>
              <w:t>Книговыдача</w:t>
            </w:r>
          </w:p>
        </w:tc>
        <w:tc>
          <w:tcPr>
            <w:tcW w:w="1869" w:type="dxa"/>
          </w:tcPr>
          <w:p w:rsidR="00F533CF" w:rsidRPr="00F533CF" w:rsidRDefault="00F533CF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/>
                <w:lang w:eastAsia="ru-RU"/>
              </w:rPr>
              <w:t>Посещения</w:t>
            </w:r>
          </w:p>
        </w:tc>
        <w:tc>
          <w:tcPr>
            <w:tcW w:w="2128" w:type="dxa"/>
          </w:tcPr>
          <w:p w:rsidR="00F533CF" w:rsidRPr="00F533CF" w:rsidRDefault="00F533CF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фонда</w:t>
            </w:r>
          </w:p>
        </w:tc>
      </w:tr>
      <w:tr w:rsidR="00F533CF" w:rsidRPr="00F533CF" w:rsidTr="001524BE">
        <w:tc>
          <w:tcPr>
            <w:tcW w:w="1861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51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Cs/>
                <w:lang w:eastAsia="ru-RU"/>
              </w:rPr>
              <w:t>14097</w:t>
            </w:r>
          </w:p>
        </w:tc>
        <w:tc>
          <w:tcPr>
            <w:tcW w:w="1897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Cs/>
                <w:lang w:eastAsia="ru-RU"/>
              </w:rPr>
              <w:t>258648</w:t>
            </w:r>
          </w:p>
        </w:tc>
        <w:tc>
          <w:tcPr>
            <w:tcW w:w="1869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92682</w:t>
            </w:r>
          </w:p>
        </w:tc>
        <w:tc>
          <w:tcPr>
            <w:tcW w:w="2128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170310</w:t>
            </w:r>
          </w:p>
        </w:tc>
      </w:tr>
      <w:tr w:rsidR="00F533CF" w:rsidRPr="00F533CF" w:rsidTr="001524BE">
        <w:tc>
          <w:tcPr>
            <w:tcW w:w="1861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51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Cs/>
                <w:lang w:eastAsia="ru-RU"/>
              </w:rPr>
              <w:t>14075</w:t>
            </w:r>
          </w:p>
        </w:tc>
        <w:tc>
          <w:tcPr>
            <w:tcW w:w="1897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Cs/>
                <w:lang w:eastAsia="ru-RU"/>
              </w:rPr>
              <w:t>257345</w:t>
            </w:r>
          </w:p>
        </w:tc>
        <w:tc>
          <w:tcPr>
            <w:tcW w:w="1869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94536</w:t>
            </w:r>
          </w:p>
        </w:tc>
        <w:tc>
          <w:tcPr>
            <w:tcW w:w="2128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171956</w:t>
            </w:r>
          </w:p>
        </w:tc>
      </w:tr>
      <w:tr w:rsidR="00F533CF" w:rsidRPr="00F533CF" w:rsidTr="001524BE">
        <w:tc>
          <w:tcPr>
            <w:tcW w:w="1861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51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Cs/>
                <w:lang w:eastAsia="ru-RU"/>
              </w:rPr>
              <w:t>8593</w:t>
            </w:r>
          </w:p>
        </w:tc>
        <w:tc>
          <w:tcPr>
            <w:tcW w:w="1897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Cs/>
                <w:lang w:eastAsia="ru-RU"/>
              </w:rPr>
              <w:t>132324</w:t>
            </w:r>
          </w:p>
        </w:tc>
        <w:tc>
          <w:tcPr>
            <w:tcW w:w="1869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44646</w:t>
            </w:r>
          </w:p>
        </w:tc>
        <w:tc>
          <w:tcPr>
            <w:tcW w:w="2128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172397</w:t>
            </w:r>
          </w:p>
        </w:tc>
      </w:tr>
      <w:tr w:rsidR="00F533CF" w:rsidRPr="00F533CF" w:rsidTr="001524BE">
        <w:tc>
          <w:tcPr>
            <w:tcW w:w="1861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</w:p>
        </w:tc>
        <w:tc>
          <w:tcPr>
            <w:tcW w:w="1851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Cs/>
                <w:lang w:eastAsia="ru-RU"/>
              </w:rPr>
              <w:t>14025</w:t>
            </w:r>
          </w:p>
        </w:tc>
        <w:tc>
          <w:tcPr>
            <w:tcW w:w="1897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Cs/>
                <w:lang w:eastAsia="ru-RU"/>
              </w:rPr>
              <w:t>258000</w:t>
            </w:r>
          </w:p>
        </w:tc>
        <w:tc>
          <w:tcPr>
            <w:tcW w:w="1869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 xml:space="preserve">95613 </w:t>
            </w:r>
          </w:p>
        </w:tc>
        <w:tc>
          <w:tcPr>
            <w:tcW w:w="2128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280520</w:t>
            </w:r>
          </w:p>
        </w:tc>
      </w:tr>
      <w:tr w:rsidR="00F533CF" w:rsidRPr="00F533CF" w:rsidTr="001524BE">
        <w:tc>
          <w:tcPr>
            <w:tcW w:w="1861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+/- от норматива</w:t>
            </w:r>
          </w:p>
        </w:tc>
        <w:tc>
          <w:tcPr>
            <w:tcW w:w="1851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bCs/>
                <w:lang w:eastAsia="ru-RU"/>
              </w:rPr>
              <w:t>–5432</w:t>
            </w:r>
          </w:p>
        </w:tc>
        <w:tc>
          <w:tcPr>
            <w:tcW w:w="1897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–106524</w:t>
            </w:r>
          </w:p>
        </w:tc>
        <w:tc>
          <w:tcPr>
            <w:tcW w:w="1869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–50967</w:t>
            </w:r>
          </w:p>
        </w:tc>
        <w:tc>
          <w:tcPr>
            <w:tcW w:w="2128" w:type="dxa"/>
          </w:tcPr>
          <w:p w:rsidR="00F533CF" w:rsidRPr="00F533CF" w:rsidRDefault="00F533CF" w:rsidP="00F5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CF">
              <w:rPr>
                <w:rFonts w:ascii="Times New Roman" w:eastAsia="Times New Roman" w:hAnsi="Times New Roman" w:cs="Times New Roman"/>
                <w:lang w:eastAsia="ru-RU"/>
              </w:rPr>
              <w:t>–108123</w:t>
            </w:r>
          </w:p>
        </w:tc>
      </w:tr>
    </w:tbl>
    <w:p w:rsidR="00F533CF" w:rsidRDefault="00F533CF" w:rsidP="00F5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Общедоступные библиотеки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осуществляли выполнение планов мероприятий в онлайн и офлайн форматах по реализации Концепции развития библиотечного дела в Югре, Концепции библиотечного обслуживания детей в Югре на период до 2020 года, Концепции поддержки и развития чтения в автономном округе на 2018–2025 годы, Концепцией правового просвещения граждан, проживающих в Ханты-Мансийском автономном округе – Югре на 2020 год, Стратегии государственной национальной политики Российской Федерации на период до 2025 года.</w:t>
      </w:r>
    </w:p>
    <w:p w:rsid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CF" w:rsidRPr="00F533CF" w:rsidRDefault="00F533CF" w:rsidP="00F533C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33CF">
        <w:rPr>
          <w:rFonts w:ascii="Times New Roman" w:hAnsi="Times New Roman" w:cs="Times New Roman"/>
          <w:b/>
          <w:color w:val="7030A0"/>
          <w:sz w:val="24"/>
          <w:szCs w:val="24"/>
        </w:rPr>
        <w:t>Ключевые события библиотечной жизни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2020 год был отмечен рядом достижений, характеризующих укрепление имиджа общедоступных муниципальных библиотек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. К таким достижениям следует отнести: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533CF">
        <w:rPr>
          <w:rFonts w:ascii="Times New Roman" w:hAnsi="Times New Roman" w:cs="Times New Roman"/>
          <w:sz w:val="24"/>
          <w:szCs w:val="24"/>
        </w:rPr>
        <w:tab/>
        <w:t xml:space="preserve">Проведена модернизация Библиотеки посёлка городского типа Высокий в рамках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фе-дерального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проекта «Культурная среда» (национальный проект «Культура»). На со-здание библиотеки нового поколения из федерального бюджета в 2020 году предо-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ставлен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трансферт в размере 5 млн. рублей.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2.</w:t>
      </w:r>
      <w:r w:rsidRPr="00F533CF">
        <w:rPr>
          <w:rFonts w:ascii="Times New Roman" w:hAnsi="Times New Roman" w:cs="Times New Roman"/>
          <w:sz w:val="24"/>
          <w:szCs w:val="24"/>
        </w:rPr>
        <w:tab/>
        <w:t xml:space="preserve">Проведен городской смотр-конкурс чтецов «К живым огням родного очага»,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приуро-ченный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к 90-летию со дня образования Ханты-Мансийского автономного округа – Югры. Участниками конкурса стали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мегионцы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в возрасте от 9 до 19 лет. Конкурсанты читали стихотворения писателей Югры на хантыйском и русском языках. 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3.</w:t>
      </w:r>
      <w:r w:rsidRPr="00F533CF">
        <w:rPr>
          <w:rFonts w:ascii="Times New Roman" w:hAnsi="Times New Roman" w:cs="Times New Roman"/>
          <w:sz w:val="24"/>
          <w:szCs w:val="24"/>
        </w:rPr>
        <w:tab/>
        <w:t xml:space="preserve">Прошел городской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видеофестиваль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«Читаем вместе.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Янгал-Маа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(Тундра)», приурочен-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к 90-летию со дня образования Ханты-Мансийского автономного округа – Югры и 40-летию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. Участники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видеофести</w:t>
      </w:r>
      <w:r>
        <w:rPr>
          <w:rFonts w:ascii="Times New Roman" w:hAnsi="Times New Roman" w:cs="Times New Roman"/>
          <w:sz w:val="24"/>
          <w:szCs w:val="24"/>
        </w:rPr>
        <w:t>валя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читали вогульский эпос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r w:rsidRPr="00F533CF">
        <w:rPr>
          <w:rFonts w:ascii="Times New Roman" w:hAnsi="Times New Roman" w:cs="Times New Roman"/>
          <w:sz w:val="24"/>
          <w:szCs w:val="24"/>
        </w:rPr>
        <w:t>гал-Маа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(Тундра)» в вольном переводе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нижневарт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писателя Маргариты Кузь</w:t>
      </w:r>
      <w:r w:rsidRPr="00F533CF">
        <w:rPr>
          <w:rFonts w:ascii="Times New Roman" w:hAnsi="Times New Roman" w:cs="Times New Roman"/>
          <w:sz w:val="24"/>
          <w:szCs w:val="24"/>
        </w:rPr>
        <w:t xml:space="preserve">миничны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Анисимковой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4.</w:t>
      </w:r>
      <w:r w:rsidRPr="00F533CF">
        <w:rPr>
          <w:rFonts w:ascii="Times New Roman" w:hAnsi="Times New Roman" w:cs="Times New Roman"/>
          <w:sz w:val="24"/>
          <w:szCs w:val="24"/>
        </w:rPr>
        <w:tab/>
        <w:t xml:space="preserve">Большой резонанс получил онлайн-фестиваль «Детская книга войны», посвященный 75-летию Победы в Великой Отечественной войне. Школьники из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прочли менты дневников своих ровесников из «Детской книги войны Дневники 1941-1945». Книга подарена нашему городу редакцией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33CF">
        <w:rPr>
          <w:rFonts w:ascii="Times New Roman" w:hAnsi="Times New Roman" w:cs="Times New Roman"/>
          <w:sz w:val="24"/>
          <w:szCs w:val="24"/>
        </w:rPr>
        <w:t>Аргументы и Факты</w:t>
      </w:r>
      <w:r>
        <w:rPr>
          <w:rFonts w:ascii="Times New Roman" w:hAnsi="Times New Roman" w:cs="Times New Roman"/>
          <w:sz w:val="24"/>
          <w:szCs w:val="24"/>
        </w:rPr>
        <w:t>». Увидеть выступле</w:t>
      </w:r>
      <w:r w:rsidRPr="00F533CF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мегионцев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можно во вс</w:t>
      </w:r>
      <w:r>
        <w:rPr>
          <w:rFonts w:ascii="Times New Roman" w:hAnsi="Times New Roman" w:cs="Times New Roman"/>
          <w:sz w:val="24"/>
          <w:szCs w:val="24"/>
        </w:rPr>
        <w:t xml:space="preserve">ех аккаунтах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533CF">
        <w:rPr>
          <w:rFonts w:ascii="Times New Roman" w:hAnsi="Times New Roman" w:cs="Times New Roman"/>
          <w:sz w:val="24"/>
          <w:szCs w:val="24"/>
        </w:rPr>
        <w:t xml:space="preserve">канале, на сайте, на страницах в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, в Яндекс-эфире, на канале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Телеспорт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533CF">
        <w:rPr>
          <w:rFonts w:ascii="Times New Roman" w:hAnsi="Times New Roman" w:cs="Times New Roman"/>
          <w:sz w:val="24"/>
          <w:szCs w:val="24"/>
        </w:rPr>
        <w:t xml:space="preserve"> в масштабном музыкальном онлайн-параде «Песни Победы», где также выступили со-лист и лидер группы «Несчастный случай» Алексей Кортнев, заслуженная артистка России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, Александр Олешко, Маргарита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Суханкина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и директор Петербургского международного экономического форума Алексей Вальков и многие другие.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5.</w:t>
      </w:r>
      <w:r w:rsidRPr="00F533CF">
        <w:rPr>
          <w:rFonts w:ascii="Times New Roman" w:hAnsi="Times New Roman" w:cs="Times New Roman"/>
          <w:sz w:val="24"/>
          <w:szCs w:val="24"/>
        </w:rPr>
        <w:tab/>
        <w:t xml:space="preserve">Презентация книги М. Сладковой «Болеро» была выстроена необычно, и тем самым вызвала неподдельный интерес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мегионцев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. Представили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автора – член Союза писателей России Татьяна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Юргенсон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Симонян.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6.</w:t>
      </w:r>
      <w:r w:rsidRPr="00F533CF">
        <w:rPr>
          <w:rFonts w:ascii="Times New Roman" w:hAnsi="Times New Roman" w:cs="Times New Roman"/>
          <w:sz w:val="24"/>
          <w:szCs w:val="24"/>
        </w:rPr>
        <w:tab/>
        <w:t>Акция-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«Лучшие стихи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мегионских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поэтов», </w:t>
      </w:r>
      <w:r>
        <w:rPr>
          <w:rFonts w:ascii="Times New Roman" w:hAnsi="Times New Roman" w:cs="Times New Roman"/>
          <w:sz w:val="24"/>
          <w:szCs w:val="24"/>
        </w:rPr>
        <w:t>приуроченная к 40-летию горо</w:t>
      </w:r>
      <w:r w:rsidRPr="00F533CF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, 90-летию со дня образования Ханты-Мансийского автономного округа – Югры привлекла внимание жителей 10 субъектов Российской Федерации. Участники из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, Нижневартовска, республики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Башкоркостан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; Московской, Липец-кой. Вологодской, Тверской областей разместили бол</w:t>
      </w:r>
      <w:r>
        <w:rPr>
          <w:rFonts w:ascii="Times New Roman" w:hAnsi="Times New Roman" w:cs="Times New Roman"/>
          <w:sz w:val="24"/>
          <w:szCs w:val="24"/>
        </w:rPr>
        <w:t>ее 70 творческих работ в различ</w:t>
      </w:r>
      <w:r w:rsidRPr="00F533CF">
        <w:rPr>
          <w:rFonts w:ascii="Times New Roman" w:hAnsi="Times New Roman" w:cs="Times New Roman"/>
          <w:sz w:val="24"/>
          <w:szCs w:val="24"/>
        </w:rPr>
        <w:t xml:space="preserve">ных форматах: аудио, видеозапись, графический формат стихотворений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мегионских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авторов на своих страницах в социальных сетях и в группах организаторов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7.</w:t>
      </w:r>
      <w:r w:rsidRPr="00F533CF">
        <w:rPr>
          <w:rFonts w:ascii="Times New Roman" w:hAnsi="Times New Roman" w:cs="Times New Roman"/>
          <w:sz w:val="24"/>
          <w:szCs w:val="24"/>
        </w:rPr>
        <w:tab/>
        <w:t xml:space="preserve">Семейный видеопроект «Дорогая сердцу книга о </w:t>
      </w:r>
      <w:r>
        <w:rPr>
          <w:rFonts w:ascii="Times New Roman" w:hAnsi="Times New Roman" w:cs="Times New Roman"/>
          <w:sz w:val="24"/>
          <w:szCs w:val="24"/>
        </w:rPr>
        <w:t>войне», посвященный 75-летию По</w:t>
      </w:r>
      <w:r w:rsidRPr="00F533CF">
        <w:rPr>
          <w:rFonts w:ascii="Times New Roman" w:hAnsi="Times New Roman" w:cs="Times New Roman"/>
          <w:sz w:val="24"/>
          <w:szCs w:val="24"/>
        </w:rPr>
        <w:t>беды в Великой Отечественной войне объединил представителей разных поколений. Важным условием участие стало чтение книги о вой</w:t>
      </w:r>
      <w:r>
        <w:rPr>
          <w:rFonts w:ascii="Times New Roman" w:hAnsi="Times New Roman" w:cs="Times New Roman"/>
          <w:sz w:val="24"/>
          <w:szCs w:val="24"/>
        </w:rPr>
        <w:t>не в кругу семьи. В проекте при</w:t>
      </w:r>
      <w:r w:rsidRPr="00F533CF">
        <w:rPr>
          <w:rFonts w:ascii="Times New Roman" w:hAnsi="Times New Roman" w:cs="Times New Roman"/>
          <w:sz w:val="24"/>
          <w:szCs w:val="24"/>
        </w:rPr>
        <w:t xml:space="preserve">няли участие 29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мегионских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семей, прочитавших ра</w:t>
      </w:r>
      <w:r>
        <w:rPr>
          <w:rFonts w:ascii="Times New Roman" w:hAnsi="Times New Roman" w:cs="Times New Roman"/>
          <w:sz w:val="24"/>
          <w:szCs w:val="24"/>
        </w:rPr>
        <w:t>ссказы А. Печерской, Н. Богдано</w:t>
      </w:r>
      <w:r w:rsidRPr="00F533CF">
        <w:rPr>
          <w:rFonts w:ascii="Times New Roman" w:hAnsi="Times New Roman" w:cs="Times New Roman"/>
          <w:sz w:val="24"/>
          <w:szCs w:val="24"/>
        </w:rPr>
        <w:t>ва, С. Бороздина, С. Алексеева, Б. Полевого, стихот</w:t>
      </w:r>
      <w:r>
        <w:rPr>
          <w:rFonts w:ascii="Times New Roman" w:hAnsi="Times New Roman" w:cs="Times New Roman"/>
          <w:sz w:val="24"/>
          <w:szCs w:val="24"/>
        </w:rPr>
        <w:t>ворения К. Симонова, С. Михалко</w:t>
      </w:r>
      <w:r w:rsidRPr="00F533CF">
        <w:rPr>
          <w:rFonts w:ascii="Times New Roman" w:hAnsi="Times New Roman" w:cs="Times New Roman"/>
          <w:sz w:val="24"/>
          <w:szCs w:val="24"/>
        </w:rPr>
        <w:t>ва «День Победы», И. Иващенко «Была война в сороковые», Е. Благининой «Шинель» и другие.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8.</w:t>
      </w:r>
      <w:r w:rsidRPr="00F533CF">
        <w:rPr>
          <w:rFonts w:ascii="Times New Roman" w:hAnsi="Times New Roman" w:cs="Times New Roman"/>
          <w:sz w:val="24"/>
          <w:szCs w:val="24"/>
        </w:rPr>
        <w:tab/>
        <w:t>Городской конкурс иллюстраций «Бунинская Русь», посвящённый 150-летию со дня рождения И.А. Бунина был направлен на развитие интереса учащихся, молодёжи к чтению русской классической литературы, развитие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интеллектуально-творческого по</w:t>
      </w:r>
      <w:r w:rsidRPr="00F533CF">
        <w:rPr>
          <w:rFonts w:ascii="Times New Roman" w:hAnsi="Times New Roman" w:cs="Times New Roman"/>
          <w:sz w:val="24"/>
          <w:szCs w:val="24"/>
        </w:rPr>
        <w:t>тенциала личности через 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. В конкурсе приняли участие жи</w:t>
      </w:r>
      <w:r w:rsidRPr="00F533CF">
        <w:rPr>
          <w:rFonts w:ascii="Times New Roman" w:hAnsi="Times New Roman" w:cs="Times New Roman"/>
          <w:sz w:val="24"/>
          <w:szCs w:val="24"/>
        </w:rPr>
        <w:t xml:space="preserve">тели городского округа город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от 12 лет и старше. Художественные работы конкурсантов были посвящены произведениям И</w:t>
      </w:r>
      <w:r>
        <w:rPr>
          <w:rFonts w:ascii="Times New Roman" w:hAnsi="Times New Roman" w:cs="Times New Roman"/>
          <w:sz w:val="24"/>
          <w:szCs w:val="24"/>
        </w:rPr>
        <w:t>.А. Бунина: «Тёмные аллеи», «Хо</w:t>
      </w:r>
      <w:r w:rsidRPr="00F533CF">
        <w:rPr>
          <w:rFonts w:ascii="Times New Roman" w:hAnsi="Times New Roman" w:cs="Times New Roman"/>
          <w:sz w:val="24"/>
          <w:szCs w:val="24"/>
        </w:rPr>
        <w:t>лодная осень», «Мухи», «Кавказ», «Листопад», «Вечер», «Лапти» и другим.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9.</w:t>
      </w:r>
      <w:r w:rsidRPr="00F533CF">
        <w:rPr>
          <w:rFonts w:ascii="Times New Roman" w:hAnsi="Times New Roman" w:cs="Times New Roman"/>
          <w:sz w:val="24"/>
          <w:szCs w:val="24"/>
        </w:rPr>
        <w:tab/>
        <w:t xml:space="preserve">3-е место на региональном этапе Цифрового литературно-художественного конкурса чтецов в рамках проекта «Наша Победа – наша гордость», посвященного 75-летию Победы в Великой Отечественной войне, в возрастной категории старше 60 лет </w:t>
      </w:r>
      <w:r w:rsidRPr="00F533CF">
        <w:rPr>
          <w:rFonts w:ascii="Times New Roman" w:hAnsi="Times New Roman" w:cs="Times New Roman"/>
          <w:sz w:val="24"/>
          <w:szCs w:val="24"/>
        </w:rPr>
        <w:lastRenderedPageBreak/>
        <w:t xml:space="preserve">заняла Г.В. Борисенко (г.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). На муниципальном этапе были представлены 31 творческая работа.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10.</w:t>
      </w:r>
      <w:r w:rsidRPr="00F533CF">
        <w:rPr>
          <w:rFonts w:ascii="Times New Roman" w:hAnsi="Times New Roman" w:cs="Times New Roman"/>
          <w:sz w:val="24"/>
          <w:szCs w:val="24"/>
        </w:rPr>
        <w:tab/>
        <w:t>3-е место на региональном этапе Цифровой литерат</w:t>
      </w:r>
      <w:r>
        <w:rPr>
          <w:rFonts w:ascii="Times New Roman" w:hAnsi="Times New Roman" w:cs="Times New Roman"/>
          <w:sz w:val="24"/>
          <w:szCs w:val="24"/>
        </w:rPr>
        <w:t>урной  викторины на основе воен</w:t>
      </w:r>
      <w:r w:rsidRPr="00F533CF">
        <w:rPr>
          <w:rFonts w:ascii="Times New Roman" w:hAnsi="Times New Roman" w:cs="Times New Roman"/>
          <w:sz w:val="24"/>
          <w:szCs w:val="24"/>
        </w:rPr>
        <w:t>ных произведений Д. Гранина в рамках проекта «</w:t>
      </w:r>
      <w:r>
        <w:rPr>
          <w:rFonts w:ascii="Times New Roman" w:hAnsi="Times New Roman" w:cs="Times New Roman"/>
          <w:sz w:val="24"/>
          <w:szCs w:val="24"/>
        </w:rPr>
        <w:t>Наша Победа – наша гордость» по</w:t>
      </w:r>
      <w:r w:rsidRPr="00F533CF">
        <w:rPr>
          <w:rFonts w:ascii="Times New Roman" w:hAnsi="Times New Roman" w:cs="Times New Roman"/>
          <w:sz w:val="24"/>
          <w:szCs w:val="24"/>
        </w:rPr>
        <w:t>священного 75-летию Победы в Великой Отечестве</w:t>
      </w:r>
      <w:r>
        <w:rPr>
          <w:rFonts w:ascii="Times New Roman" w:hAnsi="Times New Roman" w:cs="Times New Roman"/>
          <w:sz w:val="24"/>
          <w:szCs w:val="24"/>
        </w:rPr>
        <w:t>нной войне, в возрастной катего</w:t>
      </w:r>
      <w:r w:rsidRPr="00F533CF">
        <w:rPr>
          <w:rFonts w:ascii="Times New Roman" w:hAnsi="Times New Roman" w:cs="Times New Roman"/>
          <w:sz w:val="24"/>
          <w:szCs w:val="24"/>
        </w:rPr>
        <w:t>рии старше 60 лет заняла</w:t>
      </w:r>
      <w:r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533CF">
        <w:rPr>
          <w:rFonts w:ascii="Times New Roman" w:hAnsi="Times New Roman" w:cs="Times New Roman"/>
          <w:sz w:val="24"/>
          <w:szCs w:val="24"/>
        </w:rPr>
        <w:t>На муниципальном этапе были представлены 22 творческих работы.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CF" w:rsidRPr="00C571B3" w:rsidRDefault="00F533CF" w:rsidP="00F533C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571B3">
        <w:rPr>
          <w:rFonts w:ascii="Times New Roman" w:hAnsi="Times New Roman" w:cs="Times New Roman"/>
          <w:b/>
          <w:color w:val="7030A0"/>
          <w:sz w:val="24"/>
          <w:szCs w:val="24"/>
        </w:rPr>
        <w:t>Достижения и награды учреждения и сотрудников в 2020 году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1.</w:t>
      </w:r>
      <w:r w:rsidRPr="00F533CF">
        <w:rPr>
          <w:rFonts w:ascii="Times New Roman" w:hAnsi="Times New Roman" w:cs="Times New Roman"/>
          <w:sz w:val="24"/>
          <w:szCs w:val="24"/>
        </w:rPr>
        <w:tab/>
        <w:t>В связи с празднованием 90-летия со дня образо</w:t>
      </w:r>
      <w:r>
        <w:rPr>
          <w:rFonts w:ascii="Times New Roman" w:hAnsi="Times New Roman" w:cs="Times New Roman"/>
          <w:sz w:val="24"/>
          <w:szCs w:val="24"/>
        </w:rPr>
        <w:t>вания Ханты-Мансийского автоном</w:t>
      </w:r>
      <w:r w:rsidRPr="00F533CF">
        <w:rPr>
          <w:rFonts w:ascii="Times New Roman" w:hAnsi="Times New Roman" w:cs="Times New Roman"/>
          <w:sz w:val="24"/>
          <w:szCs w:val="24"/>
        </w:rPr>
        <w:t>ного округа – Югры Благодарственный письмом гл</w:t>
      </w:r>
      <w:r>
        <w:rPr>
          <w:rFonts w:ascii="Times New Roman" w:hAnsi="Times New Roman" w:cs="Times New Roman"/>
          <w:sz w:val="24"/>
          <w:szCs w:val="24"/>
        </w:rPr>
        <w:t xml:space="preserve">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отмечен заве</w:t>
      </w:r>
      <w:r w:rsidRPr="00F533CF">
        <w:rPr>
          <w:rFonts w:ascii="Times New Roman" w:hAnsi="Times New Roman" w:cs="Times New Roman"/>
          <w:sz w:val="24"/>
          <w:szCs w:val="24"/>
        </w:rPr>
        <w:t>дующий хозяйством МБУ «ЦБС» В.И. Ткач.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2.</w:t>
      </w:r>
      <w:r w:rsidRPr="00F533CF">
        <w:rPr>
          <w:rFonts w:ascii="Times New Roman" w:hAnsi="Times New Roman" w:cs="Times New Roman"/>
          <w:sz w:val="24"/>
          <w:szCs w:val="24"/>
        </w:rPr>
        <w:tab/>
        <w:t>В связи с празднованием 90-летия со дня образования Ханты-Мансийског</w:t>
      </w:r>
      <w:r>
        <w:rPr>
          <w:rFonts w:ascii="Times New Roman" w:hAnsi="Times New Roman" w:cs="Times New Roman"/>
          <w:sz w:val="24"/>
          <w:szCs w:val="24"/>
        </w:rPr>
        <w:t>о автоном</w:t>
      </w:r>
      <w:r w:rsidRPr="00F533CF">
        <w:rPr>
          <w:rFonts w:ascii="Times New Roman" w:hAnsi="Times New Roman" w:cs="Times New Roman"/>
          <w:sz w:val="24"/>
          <w:szCs w:val="24"/>
        </w:rPr>
        <w:t xml:space="preserve">ного округа – Югры Благодарственный письмом </w:t>
      </w:r>
      <w:r>
        <w:rPr>
          <w:rFonts w:ascii="Times New Roman" w:hAnsi="Times New Roman" w:cs="Times New Roman"/>
          <w:sz w:val="24"/>
          <w:szCs w:val="24"/>
        </w:rPr>
        <w:t xml:space="preserve">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отмечены за</w:t>
      </w:r>
      <w:r w:rsidRPr="00F533CF">
        <w:rPr>
          <w:rFonts w:ascii="Times New Roman" w:hAnsi="Times New Roman" w:cs="Times New Roman"/>
          <w:sz w:val="24"/>
          <w:szCs w:val="24"/>
        </w:rPr>
        <w:t xml:space="preserve">ведующий Библиотекой семейного чтения Н.А. Новикова и заведующий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-методическим отделом Е.Н.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3.</w:t>
      </w:r>
      <w:r w:rsidRPr="00F533CF">
        <w:rPr>
          <w:rFonts w:ascii="Times New Roman" w:hAnsi="Times New Roman" w:cs="Times New Roman"/>
          <w:sz w:val="24"/>
          <w:szCs w:val="24"/>
        </w:rPr>
        <w:tab/>
        <w:t>За участие в реализации добровольческого движения «Волон</w:t>
      </w:r>
      <w:r>
        <w:rPr>
          <w:rFonts w:ascii="Times New Roman" w:hAnsi="Times New Roman" w:cs="Times New Roman"/>
          <w:sz w:val="24"/>
          <w:szCs w:val="24"/>
        </w:rPr>
        <w:t>теры культуры» на тер</w:t>
      </w:r>
      <w:r w:rsidRPr="00F533CF">
        <w:rPr>
          <w:rFonts w:ascii="Times New Roman" w:hAnsi="Times New Roman" w:cs="Times New Roman"/>
          <w:sz w:val="24"/>
          <w:szCs w:val="24"/>
        </w:rPr>
        <w:t xml:space="preserve">ритории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Благодарственным письмом отдела культуры администрации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отмечена библиотекарь отдела комплектования и обработки О.В.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4.</w:t>
      </w:r>
      <w:r w:rsidRPr="00F533CF">
        <w:rPr>
          <w:rFonts w:ascii="Times New Roman" w:hAnsi="Times New Roman" w:cs="Times New Roman"/>
          <w:sz w:val="24"/>
          <w:szCs w:val="24"/>
        </w:rPr>
        <w:tab/>
        <w:t>Дипломом лауреата в номинации «Городские округа» смотра-конкурса лу</w:t>
      </w:r>
      <w:r>
        <w:rPr>
          <w:rFonts w:ascii="Times New Roman" w:hAnsi="Times New Roman" w:cs="Times New Roman"/>
          <w:sz w:val="24"/>
          <w:szCs w:val="24"/>
        </w:rPr>
        <w:t>чших прак</w:t>
      </w:r>
      <w:r w:rsidRPr="00F533CF">
        <w:rPr>
          <w:rFonts w:ascii="Times New Roman" w:hAnsi="Times New Roman" w:cs="Times New Roman"/>
          <w:sz w:val="24"/>
          <w:szCs w:val="24"/>
        </w:rPr>
        <w:t>тик муниципальных образований Ханты-Мансийского автономного округа – Югры в области библиотечного дела удостоен проект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автоном</w:t>
      </w:r>
      <w:r w:rsidRPr="00F533CF">
        <w:rPr>
          <w:rFonts w:ascii="Times New Roman" w:hAnsi="Times New Roman" w:cs="Times New Roman"/>
          <w:sz w:val="24"/>
          <w:szCs w:val="24"/>
        </w:rPr>
        <w:t xml:space="preserve">ного округа город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«Книга. Культура. То</w:t>
      </w:r>
      <w:r>
        <w:rPr>
          <w:rFonts w:ascii="Times New Roman" w:hAnsi="Times New Roman" w:cs="Times New Roman"/>
          <w:sz w:val="24"/>
          <w:szCs w:val="24"/>
        </w:rPr>
        <w:t>лерантность» муниципального бюд</w:t>
      </w:r>
      <w:r w:rsidRPr="00F533CF">
        <w:rPr>
          <w:rFonts w:ascii="Times New Roman" w:hAnsi="Times New Roman" w:cs="Times New Roman"/>
          <w:sz w:val="24"/>
          <w:szCs w:val="24"/>
        </w:rPr>
        <w:t>жетного учреждения «Централизованная библиоте</w:t>
      </w:r>
      <w:r>
        <w:rPr>
          <w:rFonts w:ascii="Times New Roman" w:hAnsi="Times New Roman" w:cs="Times New Roman"/>
          <w:sz w:val="24"/>
          <w:szCs w:val="24"/>
        </w:rPr>
        <w:t xml:space="preserve">чная система»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</w:t>
      </w:r>
      <w:r w:rsidRPr="00F533CF">
        <w:rPr>
          <w:rFonts w:ascii="Times New Roman" w:hAnsi="Times New Roman" w:cs="Times New Roman"/>
          <w:sz w:val="24"/>
          <w:szCs w:val="24"/>
        </w:rPr>
        <w:t xml:space="preserve">дитель проекта – заведующий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-методическим отделом Е.Н.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Калижникова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).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5.</w:t>
      </w:r>
      <w:r w:rsidRPr="00F533CF">
        <w:rPr>
          <w:rFonts w:ascii="Times New Roman" w:hAnsi="Times New Roman" w:cs="Times New Roman"/>
          <w:sz w:val="24"/>
          <w:szCs w:val="24"/>
        </w:rPr>
        <w:tab/>
        <w:t>1 место в номинации «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» конкурса социальной рекламы,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и видеосюжетов «Читают все!» удостоена работа по произведению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Иэна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Грэхэма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-Самые», автор Коршунова Ольга Руслановна (Библиотека семейного чтения г.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).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6.</w:t>
      </w:r>
      <w:r w:rsidRPr="00F533CF">
        <w:rPr>
          <w:rFonts w:ascii="Times New Roman" w:hAnsi="Times New Roman" w:cs="Times New Roman"/>
          <w:sz w:val="24"/>
          <w:szCs w:val="24"/>
        </w:rPr>
        <w:tab/>
        <w:t xml:space="preserve">Победителем в номинации «Муниципальные филиалы городских библиотек» на XX окружном смотре-конкурсе работы общедоступных библиотек по экологическому просвещению населения Ханты-Мансийского автономного округа – Югры признана Библиотека семейного чтения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(з</w:t>
      </w:r>
      <w:r>
        <w:rPr>
          <w:rFonts w:ascii="Times New Roman" w:hAnsi="Times New Roman" w:cs="Times New Roman"/>
          <w:sz w:val="24"/>
          <w:szCs w:val="24"/>
        </w:rPr>
        <w:t>аведующий Новикова Наталья Алек</w:t>
      </w:r>
      <w:r w:rsidRPr="00F533CF">
        <w:rPr>
          <w:rFonts w:ascii="Times New Roman" w:hAnsi="Times New Roman" w:cs="Times New Roman"/>
          <w:sz w:val="24"/>
          <w:szCs w:val="24"/>
        </w:rPr>
        <w:t>сеевна).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7.</w:t>
      </w:r>
      <w:r w:rsidRPr="00F533CF">
        <w:rPr>
          <w:rFonts w:ascii="Times New Roman" w:hAnsi="Times New Roman" w:cs="Times New Roman"/>
          <w:sz w:val="24"/>
          <w:szCs w:val="24"/>
        </w:rPr>
        <w:tab/>
        <w:t>1 место в номинации «Электронные книжные выст</w:t>
      </w:r>
      <w:r>
        <w:rPr>
          <w:rFonts w:ascii="Times New Roman" w:hAnsi="Times New Roman" w:cs="Times New Roman"/>
          <w:sz w:val="24"/>
          <w:szCs w:val="24"/>
        </w:rPr>
        <w:t>авки» окружного конкурса на луч</w:t>
      </w:r>
      <w:r w:rsidRPr="00F533CF">
        <w:rPr>
          <w:rFonts w:ascii="Times New Roman" w:hAnsi="Times New Roman" w:cs="Times New Roman"/>
          <w:sz w:val="24"/>
          <w:szCs w:val="24"/>
        </w:rPr>
        <w:t xml:space="preserve">шее библиографическое пособие для детей «Высший пилотаж» удостоен коллектив Библиотеки семейного чтения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работу «Тайны неизведанной тро</w:t>
      </w:r>
      <w:r w:rsidRPr="00F533CF">
        <w:rPr>
          <w:rFonts w:ascii="Times New Roman" w:hAnsi="Times New Roman" w:cs="Times New Roman"/>
          <w:sz w:val="24"/>
          <w:szCs w:val="24"/>
        </w:rPr>
        <w:t>пы».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8.</w:t>
      </w:r>
      <w:r w:rsidRPr="00F533CF">
        <w:rPr>
          <w:rFonts w:ascii="Times New Roman" w:hAnsi="Times New Roman" w:cs="Times New Roman"/>
          <w:sz w:val="24"/>
          <w:szCs w:val="24"/>
        </w:rPr>
        <w:tab/>
        <w:t>2 место в номинации «Электронные книжные выст</w:t>
      </w:r>
      <w:r>
        <w:rPr>
          <w:rFonts w:ascii="Times New Roman" w:hAnsi="Times New Roman" w:cs="Times New Roman"/>
          <w:sz w:val="24"/>
          <w:szCs w:val="24"/>
        </w:rPr>
        <w:t>авки» окружного конкурса на луч</w:t>
      </w:r>
      <w:r w:rsidRPr="00F533CF">
        <w:rPr>
          <w:rFonts w:ascii="Times New Roman" w:hAnsi="Times New Roman" w:cs="Times New Roman"/>
          <w:sz w:val="24"/>
          <w:szCs w:val="24"/>
        </w:rPr>
        <w:t xml:space="preserve">шее библиографическое пособие для детей «Высший пилотаж» удостоена Гордиенко Анастасия Михайловна – библиотекарь Библиотеки семейного чтения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за работу «Наука открывает мир».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9.</w:t>
      </w:r>
      <w:r w:rsidRPr="00F533CF">
        <w:rPr>
          <w:rFonts w:ascii="Times New Roman" w:hAnsi="Times New Roman" w:cs="Times New Roman"/>
          <w:sz w:val="24"/>
          <w:szCs w:val="24"/>
        </w:rPr>
        <w:tab/>
        <w:t>Специальными дипломами жюри Цифрового литературно-художественного конкурса чтецов в рамках проекта «Наша Победа – наша гордо</w:t>
      </w:r>
      <w:r>
        <w:rPr>
          <w:rFonts w:ascii="Times New Roman" w:hAnsi="Times New Roman" w:cs="Times New Roman"/>
          <w:sz w:val="24"/>
          <w:szCs w:val="24"/>
        </w:rPr>
        <w:t>сть» за творческие работы на ос</w:t>
      </w:r>
      <w:r w:rsidRPr="00F533CF">
        <w:rPr>
          <w:rFonts w:ascii="Times New Roman" w:hAnsi="Times New Roman" w:cs="Times New Roman"/>
          <w:sz w:val="24"/>
          <w:szCs w:val="24"/>
        </w:rPr>
        <w:t xml:space="preserve">нове военных произведений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и национальных авторов были отмечены со-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трудники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МБУ «ЦБС» (М.С.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Балина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и Е.Н.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Калижникова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).</w:t>
      </w:r>
    </w:p>
    <w:p w:rsid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Подводя итоги основных событий 2020 года, можно с уверенностью сказать, что деятельность муниципальных библиотек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вышла на качественно новый уровень: реализуются проекты по различным направлениям, внедряются новые формы работы, связанные с использование инновационных технологий.</w:t>
      </w:r>
    </w:p>
    <w:p w:rsidR="00F533CF" w:rsidRPr="00F533CF" w:rsidRDefault="00F533CF" w:rsidP="00F533C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33CF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Мероприятия, посвященные 75-летию Победы в Великой Отечественной войне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Год 75-летия Победы в Великой Отечественной войне – одно из ключевых направлений деятельности библиотек МБУ «ЦБС» в 2020 году. Работа муниципальных библиотек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в данном направлении осуществлялась в рамках реализации «Плана основных мероприятий по подготовке и проведению празднования на территории городского округа город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75-й годовщины Победы в Великой Отечественной войне 1941-1945 годов» (Распоряжение главы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от 30.12.2019 №390).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В 2020 году в рамках празднования 75-летия Победы состоялись 12 мероприятий, которые посетили 414 человек.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В муниципальных библиотеках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с января по март прошла акция «Прочти книгу о войне», посвященная 75-летию Победы в Великой Отечественной войне. В акции приняли участие 211 жителей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и поселка Высокий в возрасте от 9 лет и старше, которыми было прочитано более трёхсот произведений о Великой Отечественной войне. Победители и призёры награждены дипломами и подарками. Все участники – отмечены благодарностями.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Итоги акции показали, что наиболее востребованными жанрами у читателей старшего поколения и молодёжи являются документальная проза и художественная литература писателей-фронтовиков: В. Астафьева, К. Симонова, Е. Носова, Б. Васильева, К. Воробьева, В. Быкова, Б. Окуджавы. 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Среди самых читаемых военных произведений у детей и подростков стали книги В. Катаева «Сын полка», Н. Ильиной «Четвертая высота», Н. Надеждиной «Партизанка Лара», М. Шолохова «Судьба человека», В. Дубровина «Мальчишки в сорок первом», А. Печерской «Юные герои Великой Отечественной войны» и другие. 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Также на виртуальных площадках библиотек в социальных сетях состоялись 219 онлайн мероприятий. Количество участников – 381 участник. Количество просмотров – 151021 просмотр: всероссийская акция «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. Память нашей Победы», семейный видеопроект «Дорогая сердцу книга о войне», фестиваль «Детская книга войны», литературные чтения, циклы тематических видеороликов, обзоры одной книги,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, викторины и т.д.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В канун юбилея Победы специалисты МБУ «Централизованная библиотечная система» совместно с администрацией города организовали онлайн-фестиваль «Детская книга войны». Для прочтения была выбрана «Детская книга войны. Дневники 1941-1945», подаренная нашему городу московской редакцией газеты «Аргументы и факты». В онлайн-фестивале приняло участие 36 человек, детские дневники войны читали не только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мегионцы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в возрасте от 12 до 18 лет, но и жители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Итогом онлайн-фестиваля стало создание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видеосборника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«Детская книга войны», который был презентован 9 мая, в день Великой Победы в социальных сетях организаторов. Фрагменты дневников своих ровесников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ребята прочли на онлайн-параде «Песни Победы» вместе с Александром Олешко, Маргаритой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Суханкиной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, Алексеем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Кортневым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, Зарой и другими певцами, и общественными деятелями. Увидеть выступления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мегионцев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можно во всех аккаунтах Фонда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-канале, на сайте, на страницах в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, в Яндекс-эфире, на канале «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Телеспорт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>», на сайте издательского дома «Аргументы и факты».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Благодаря Интернет-технологиям, организаторы и участники фестиваля познакомили пользователей с уникальным изданием, отдали дань памяти участникам войны и тыла, и как итог –  создали уникальный контент, которым могут воспользоваться образовательные учреждения, и все те, кому дорога память о Великой Отечественной войне, интересна военно-патриотическая тематика.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мегионцы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приняли участие в Цифровом литературно-художественном конкурсе чтецов и Цифровой литературной викторине на основе военных произведений Д. Гранина в рамках проекта «Наша Победа – наша гордость». Общее </w:t>
      </w:r>
      <w:r w:rsidRPr="00F533C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участников – 53 человека. В данных конкурсах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мегионцы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заняли 3 места на региональном этапе и были отмечены в специальной номинации за творческие работы на основе военных произведений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и национальных авторов.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Специалистами Детско-юношеской библиотеки в рамках проекта «Листая книгу о войне» подготовлен электронный рекомендательный библиографический указатель «Литература о войне в наследство молодым» на основе фонда Детско-юношеской библиотеки.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В библиографическом указателе представлено 57 наименований литературно-художественных сборников и книг в 4-х тематических разделах: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– «Живая память о войне» – (воспоминания, дневники, письма); 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– О подвиге, о мужестве, о славе» – (художественная литература);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– «Поэзия Победы» – (поэзия о Великой отечественной войне);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– «Подвигом славны твои земляки» – (воспоминания, рассказы и стихи о Великой Отечественной войне оставленные ветеранами, очевидцами, писателями Югры,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Издание адресовано учащимся старших классов, молодежи, а также может быть полезно широкому кругу читателей, интересующихся этой темой.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Рекомендательный указатель размещен на сайте муниципального бюджетного учреждения «Централизованная библиотечная система» по адресу: https://megionlib.ru/info/war-lit-to-young/. </w:t>
      </w:r>
    </w:p>
    <w:p w:rsid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Несмотря на неблагоприятную эпидемиологическую ситуацию, муниципальные библиотеки города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вели активную деятельность по реализации городского Плана основных мероприятий, посвященных 75-й годовщине Победы в Великой Отечественной войне 1941-1945 годов. Для привлечения читателей к мероприятиям в онлайн режиме применялись формы работы с использованием цифровых технологий, что позволило сотрудникам библиотек повысить свой профессиональный уровень и внедрить полученные знания в деятельность своих структурных подразделений.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CF" w:rsidRPr="00F533CF" w:rsidRDefault="00F533CF" w:rsidP="00F533C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33CF">
        <w:rPr>
          <w:rFonts w:ascii="Times New Roman" w:hAnsi="Times New Roman" w:cs="Times New Roman"/>
          <w:b/>
          <w:color w:val="7030A0"/>
          <w:sz w:val="24"/>
          <w:szCs w:val="24"/>
        </w:rPr>
        <w:t>Реализация национального проекта «Культура»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В 2020 году в соответствии с проектом «Творческие люди» национального проекта «Культура» проведено повышение квалификации перс</w:t>
      </w:r>
      <w:r>
        <w:rPr>
          <w:rFonts w:ascii="Times New Roman" w:hAnsi="Times New Roman" w:cs="Times New Roman"/>
          <w:sz w:val="24"/>
          <w:szCs w:val="24"/>
        </w:rPr>
        <w:t>онала объемом 36 часов с получе</w:t>
      </w:r>
      <w:r w:rsidRPr="00F533CF">
        <w:rPr>
          <w:rFonts w:ascii="Times New Roman" w:hAnsi="Times New Roman" w:cs="Times New Roman"/>
          <w:sz w:val="24"/>
          <w:szCs w:val="24"/>
        </w:rPr>
        <w:t>нием удостоверения. Сотрудники МБУ «ЦБС» обучались по программам: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– Технология машиночитаемой каталогизации и автоматизированных библиотечно-информационных систем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– Игровые технологии библиотеки в продвижении чтения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– Современные технологии и практики муниципальной общедоступной библиотеки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– Психолого-педагогическое сопровождение лиц с ограниченными возможностями здоровья и инвалидов в работе учреждений культуры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– Инновационные технологии в подготовке специалистов библиотечно-информационной деятельности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Количество работников, прошедших обучение – 5 человек.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В рамках проекта «Творческие люди» национального проекта «Культура» на базе Федерального государственного бюджетного учреждения «Российская государственная библиотека» по теме «Создание модельных муниципал</w:t>
      </w:r>
      <w:r>
        <w:rPr>
          <w:rFonts w:ascii="Times New Roman" w:hAnsi="Times New Roman" w:cs="Times New Roman"/>
          <w:sz w:val="24"/>
          <w:szCs w:val="24"/>
        </w:rPr>
        <w:t>ьных библиотек» (72 часа) обуче</w:t>
      </w:r>
      <w:r w:rsidRPr="00F533CF">
        <w:rPr>
          <w:rFonts w:ascii="Times New Roman" w:hAnsi="Times New Roman" w:cs="Times New Roman"/>
          <w:sz w:val="24"/>
          <w:szCs w:val="24"/>
        </w:rPr>
        <w:t>ние прошел 1 человек.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5 сентября 2020 года состоялось торжественное открытие модельной библиотеки поселка городского типа Высокий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«Централи</w:t>
      </w:r>
      <w:r w:rsidRPr="00F533CF">
        <w:rPr>
          <w:rFonts w:ascii="Times New Roman" w:hAnsi="Times New Roman" w:cs="Times New Roman"/>
          <w:sz w:val="24"/>
          <w:szCs w:val="24"/>
        </w:rPr>
        <w:t>зованная библиотечная система». Её создание проведено в рамках федерального проекта «Культурная среда» национального проекта «Культура».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проекта муниципалитету был </w:t>
      </w:r>
      <w:r w:rsidR="00EA5481">
        <w:rPr>
          <w:rFonts w:ascii="Times New Roman" w:hAnsi="Times New Roman" w:cs="Times New Roman"/>
          <w:sz w:val="24"/>
          <w:szCs w:val="24"/>
        </w:rPr>
        <w:t>предоставлен межбюджетный транс</w:t>
      </w:r>
      <w:r w:rsidRPr="00F533CF">
        <w:rPr>
          <w:rFonts w:ascii="Times New Roman" w:hAnsi="Times New Roman" w:cs="Times New Roman"/>
          <w:sz w:val="24"/>
          <w:szCs w:val="24"/>
        </w:rPr>
        <w:t>ферт из федерального бюджета в сумме 5 миллионов р</w:t>
      </w:r>
      <w:r w:rsidR="00EA5481">
        <w:rPr>
          <w:rFonts w:ascii="Times New Roman" w:hAnsi="Times New Roman" w:cs="Times New Roman"/>
          <w:sz w:val="24"/>
          <w:szCs w:val="24"/>
        </w:rPr>
        <w:t>ублей. Еще свыше двух с полови</w:t>
      </w:r>
      <w:r w:rsidRPr="00F533CF">
        <w:rPr>
          <w:rFonts w:ascii="Times New Roman" w:hAnsi="Times New Roman" w:cs="Times New Roman"/>
          <w:sz w:val="24"/>
          <w:szCs w:val="24"/>
        </w:rPr>
        <w:t>ной миллионов затрачено из регионального и местного бюджетов.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На эти средства в библиотеке проведен ремонт фасада, прилегающей территории и внутренних помещений, приобретены новые мебель и оборудование. Библиотека подключена к широкополосному каналу доступа к сети Интернет.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Пространственное зонирование и оснащение библиотеки мобильной мебелью и оборудованием позволило создать трансформируемо</w:t>
      </w:r>
      <w:r w:rsidR="00EA5481">
        <w:rPr>
          <w:rFonts w:ascii="Times New Roman" w:hAnsi="Times New Roman" w:cs="Times New Roman"/>
          <w:sz w:val="24"/>
          <w:szCs w:val="24"/>
        </w:rPr>
        <w:t>е пространство, являющееся одно</w:t>
      </w:r>
      <w:r w:rsidRPr="00F533CF">
        <w:rPr>
          <w:rFonts w:ascii="Times New Roman" w:hAnsi="Times New Roman" w:cs="Times New Roman"/>
          <w:sz w:val="24"/>
          <w:szCs w:val="24"/>
        </w:rPr>
        <w:t>временно и залом для кинопоказа или массового мероприят</w:t>
      </w:r>
      <w:r w:rsidR="00EA5481">
        <w:rPr>
          <w:rFonts w:ascii="Times New Roman" w:hAnsi="Times New Roman" w:cs="Times New Roman"/>
          <w:sz w:val="24"/>
          <w:szCs w:val="24"/>
        </w:rPr>
        <w:t>ия, и пространством для дет</w:t>
      </w:r>
      <w:r w:rsidRPr="00F533CF">
        <w:rPr>
          <w:rFonts w:ascii="Times New Roman" w:hAnsi="Times New Roman" w:cs="Times New Roman"/>
          <w:sz w:val="24"/>
          <w:szCs w:val="24"/>
        </w:rPr>
        <w:t>ского творчества, местом для работы клуба или дис</w:t>
      </w:r>
      <w:r w:rsidR="00EA5481">
        <w:rPr>
          <w:rFonts w:ascii="Times New Roman" w:hAnsi="Times New Roman" w:cs="Times New Roman"/>
          <w:sz w:val="24"/>
          <w:szCs w:val="24"/>
        </w:rPr>
        <w:t>куссионной площадки. За счет мо</w:t>
      </w:r>
      <w:r w:rsidRPr="00F533CF">
        <w:rPr>
          <w:rFonts w:ascii="Times New Roman" w:hAnsi="Times New Roman" w:cs="Times New Roman"/>
          <w:sz w:val="24"/>
          <w:szCs w:val="24"/>
        </w:rPr>
        <w:t>бильной мебели произошло увеличение количества пос</w:t>
      </w:r>
      <w:r w:rsidR="00EA5481">
        <w:rPr>
          <w:rFonts w:ascii="Times New Roman" w:hAnsi="Times New Roman" w:cs="Times New Roman"/>
          <w:sz w:val="24"/>
          <w:szCs w:val="24"/>
        </w:rPr>
        <w:t>адочных мест с 29 до 39. Оснаще</w:t>
      </w:r>
      <w:r w:rsidRPr="00F533CF">
        <w:rPr>
          <w:rFonts w:ascii="Times New Roman" w:hAnsi="Times New Roman" w:cs="Times New Roman"/>
          <w:sz w:val="24"/>
          <w:szCs w:val="24"/>
        </w:rPr>
        <w:t>ние библиотеки мебелью малых форм позволило создать индивидуальные рабочие места, о необходимости которых высказались 55 процентов жителей поселка.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Благодаря этому библиотека стала площадкой общения и размышления, местом общественной активности, оснащенным современным компьютерным и мультимедийным оборудованием, высокоскоростным интернетом, доступом к современным отечественным информационным ресурсам научного и художественного содержания, к ресурсам цифровой печати. 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В соответствии с предложениями и пожеланиями жителей поселка, высказанными в ходе анкетирования, проходит значительное обновление фондов библиотеки, при этом изменяется не только количественный и качественный со</w:t>
      </w:r>
      <w:r w:rsidR="00EA5481">
        <w:rPr>
          <w:rFonts w:ascii="Times New Roman" w:hAnsi="Times New Roman" w:cs="Times New Roman"/>
          <w:sz w:val="24"/>
          <w:szCs w:val="24"/>
        </w:rPr>
        <w:t>став фонда, но и их формат, под</w:t>
      </w:r>
      <w:r w:rsidRPr="00F533CF">
        <w:rPr>
          <w:rFonts w:ascii="Times New Roman" w:hAnsi="Times New Roman" w:cs="Times New Roman"/>
          <w:sz w:val="24"/>
          <w:szCs w:val="24"/>
        </w:rPr>
        <w:t>ключены электронная библиотека «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», Национальная электронная библиотека, уда-ленный электронный читальный зал Президентской библиотеки имени Б.Н. Ельцина. 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В соответствии с пожеланиями жителей, при снятии ограничений на проведение мероприятий, претерпит существенное изменение фо</w:t>
      </w:r>
      <w:r w:rsidR="00EA5481">
        <w:rPr>
          <w:rFonts w:ascii="Times New Roman" w:hAnsi="Times New Roman" w:cs="Times New Roman"/>
          <w:sz w:val="24"/>
          <w:szCs w:val="24"/>
        </w:rPr>
        <w:t>рмат проводимых мероприятий: бу</w:t>
      </w:r>
      <w:r w:rsidRPr="00F533CF">
        <w:rPr>
          <w:rFonts w:ascii="Times New Roman" w:hAnsi="Times New Roman" w:cs="Times New Roman"/>
          <w:sz w:val="24"/>
          <w:szCs w:val="24"/>
        </w:rPr>
        <w:t>дут созданы клубы и дискуссионные площадки, начнут работать курсы компьютерной и финансовой грамотности для представителей старшего</w:t>
      </w:r>
      <w:r w:rsidR="00EA5481">
        <w:rPr>
          <w:rFonts w:ascii="Times New Roman" w:hAnsi="Times New Roman" w:cs="Times New Roman"/>
          <w:sz w:val="24"/>
          <w:szCs w:val="24"/>
        </w:rPr>
        <w:t xml:space="preserve"> поколения, будет налажена инди</w:t>
      </w:r>
      <w:r w:rsidRPr="00F533CF">
        <w:rPr>
          <w:rFonts w:ascii="Times New Roman" w:hAnsi="Times New Roman" w:cs="Times New Roman"/>
          <w:sz w:val="24"/>
          <w:szCs w:val="24"/>
        </w:rPr>
        <w:t xml:space="preserve">видуальная работа с детьми из неблагополучных семей и мигрантами. Часть из данных мероприятий будет проходить при непосредственном участии добровольных помощников библиотеки – волонтеров. 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 xml:space="preserve">Можно без преувеличения сказать, что модернизированная библиотека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Высоий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стала интеллектуальным и творческим центром поселка.</w:t>
      </w:r>
    </w:p>
    <w:p w:rsidR="00F533CF" w:rsidRP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Целевой показатель национального проекта «</w:t>
      </w:r>
      <w:r w:rsidR="00EA5481">
        <w:rPr>
          <w:rFonts w:ascii="Times New Roman" w:hAnsi="Times New Roman" w:cs="Times New Roman"/>
          <w:sz w:val="24"/>
          <w:szCs w:val="24"/>
        </w:rPr>
        <w:t>Культура» - число посещений биб</w:t>
      </w:r>
      <w:r w:rsidRPr="00F533CF">
        <w:rPr>
          <w:rFonts w:ascii="Times New Roman" w:hAnsi="Times New Roman" w:cs="Times New Roman"/>
          <w:sz w:val="24"/>
          <w:szCs w:val="24"/>
        </w:rPr>
        <w:t xml:space="preserve">лиотек (стационарных, </w:t>
      </w:r>
      <w:proofErr w:type="spellStart"/>
      <w:r w:rsidRPr="00F533CF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Pr="00F533CF">
        <w:rPr>
          <w:rFonts w:ascii="Times New Roman" w:hAnsi="Times New Roman" w:cs="Times New Roman"/>
          <w:sz w:val="24"/>
          <w:szCs w:val="24"/>
        </w:rPr>
        <w:t xml:space="preserve"> и удаленных) составляет – 86251 посещение, что меньше аналогичного периода прошлого года на 10%.</w:t>
      </w:r>
    </w:p>
    <w:p w:rsidR="00F533CF" w:rsidRDefault="00F533CF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CF">
        <w:rPr>
          <w:rFonts w:ascii="Times New Roman" w:hAnsi="Times New Roman" w:cs="Times New Roman"/>
          <w:sz w:val="24"/>
          <w:szCs w:val="24"/>
        </w:rPr>
        <w:t>В декабре 2020 года в целях сбора сведений о п</w:t>
      </w:r>
      <w:r w:rsidR="00EA5481">
        <w:rPr>
          <w:rFonts w:ascii="Times New Roman" w:hAnsi="Times New Roman" w:cs="Times New Roman"/>
          <w:sz w:val="24"/>
          <w:szCs w:val="24"/>
        </w:rPr>
        <w:t>осещаемости базовых и региональ</w:t>
      </w:r>
      <w:r w:rsidRPr="00F533CF">
        <w:rPr>
          <w:rFonts w:ascii="Times New Roman" w:hAnsi="Times New Roman" w:cs="Times New Roman"/>
          <w:sz w:val="24"/>
          <w:szCs w:val="24"/>
        </w:rPr>
        <w:t>ных цифровых ресурсов о культуре и в рамках федерального</w:t>
      </w:r>
      <w:r w:rsidR="00EA5481">
        <w:rPr>
          <w:rFonts w:ascii="Times New Roman" w:hAnsi="Times New Roman" w:cs="Times New Roman"/>
          <w:sz w:val="24"/>
          <w:szCs w:val="24"/>
        </w:rPr>
        <w:t xml:space="preserve"> проекта «Цифровая культу</w:t>
      </w:r>
      <w:r w:rsidRPr="00F533CF">
        <w:rPr>
          <w:rFonts w:ascii="Times New Roman" w:hAnsi="Times New Roman" w:cs="Times New Roman"/>
          <w:sz w:val="24"/>
          <w:szCs w:val="24"/>
        </w:rPr>
        <w:t>ра» Национального проекта «Культура» код счетчика подсистемы веб-аналитики АИС «Цифровая культура» размещен на сайте учреждения по адресу https://megionlib.ru.</w:t>
      </w:r>
    </w:p>
    <w:p w:rsidR="00EA5481" w:rsidRDefault="00EA5481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Формы библиотечно-библиографического обслуживания</w:t>
      </w:r>
    </w:p>
    <w:p w:rsid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Стационарное обслуживание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Указа Президента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(COVID-19)» до перехода ко второму этапу снятия ограничительных мероприятий на основании Постановления Губернатора ХМАО-Югры от 13.08.2020 №105 «О переходе ко второму этапу снятия ограничительных мероприятий, действующих в ХМАО-Югре в период режима повышенной готовности, связанного с предотвращением и распространением новой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инфекции, вызванной (COVID-19)» (Приказ МБУ «ЦБС» от 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20.03.2020 №57-О, Приказ МБУ «ЦБС» от 17.08.2020 №128-О) муниципальные библиотеки города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обслуживали пользователей в стационарном режиме в период с 23.03.2020 по 24.08.2020 года.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Библиотеки МБУ «ЦБС» в этот период перешли на удалённый режим обслуживания пользователей. Сотрудники библиотек проводили мероприятия (выставки, обзоры, конкурсы) в онлайн режимах с использованием различных интернет-площадок и предоставляли доступ к виртуальной справочной службе, электронному каталогу, электронной библиотеке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ЛитРес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Динамика основных показателей стационарного обслуживания пользователей</w:t>
      </w: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8613"/>
        <w:gridCol w:w="992"/>
      </w:tblGrid>
      <w:tr w:rsidR="00C571B3" w:rsidRPr="00C571B3" w:rsidTr="00A96303">
        <w:tc>
          <w:tcPr>
            <w:tcW w:w="8613" w:type="dxa"/>
          </w:tcPr>
          <w:p w:rsidR="00C571B3" w:rsidRPr="00C571B3" w:rsidRDefault="00C571B3" w:rsidP="00C571B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571B3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C571B3" w:rsidRPr="00C571B3" w:rsidRDefault="00C571B3" w:rsidP="00C571B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571B3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C571B3" w:rsidRPr="00C571B3" w:rsidTr="00A96303">
        <w:tc>
          <w:tcPr>
            <w:tcW w:w="8613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Число зарегистрированных пользователей в стационарных условиях (чел.)</w:t>
            </w:r>
          </w:p>
        </w:tc>
        <w:tc>
          <w:tcPr>
            <w:tcW w:w="992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8452</w:t>
            </w:r>
          </w:p>
        </w:tc>
      </w:tr>
      <w:tr w:rsidR="00C571B3" w:rsidRPr="00C571B3" w:rsidTr="00A96303">
        <w:tc>
          <w:tcPr>
            <w:tcW w:w="8613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Число посещений библиотеки в стационарных условиях</w:t>
            </w:r>
          </w:p>
        </w:tc>
        <w:tc>
          <w:tcPr>
            <w:tcW w:w="992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42129</w:t>
            </w:r>
          </w:p>
        </w:tc>
      </w:tr>
      <w:tr w:rsidR="00C571B3" w:rsidRPr="00C571B3" w:rsidTr="00A96303">
        <w:tc>
          <w:tcPr>
            <w:tcW w:w="8613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i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571B3" w:rsidRPr="00C571B3" w:rsidTr="00A96303">
        <w:tc>
          <w:tcPr>
            <w:tcW w:w="8613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для получения библиотечно-информационных услуг</w:t>
            </w:r>
          </w:p>
        </w:tc>
        <w:tc>
          <w:tcPr>
            <w:tcW w:w="992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39141</w:t>
            </w:r>
          </w:p>
        </w:tc>
      </w:tr>
      <w:tr w:rsidR="00C571B3" w:rsidRPr="00C571B3" w:rsidTr="00A96303">
        <w:tc>
          <w:tcPr>
            <w:tcW w:w="8613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число посещений библиотечных мероприятий</w:t>
            </w:r>
          </w:p>
        </w:tc>
        <w:tc>
          <w:tcPr>
            <w:tcW w:w="992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2988</w:t>
            </w:r>
          </w:p>
        </w:tc>
      </w:tr>
      <w:tr w:rsidR="00C571B3" w:rsidRPr="00C571B3" w:rsidTr="00A96303">
        <w:tc>
          <w:tcPr>
            <w:tcW w:w="8613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Выдано (просмотрено) документов из фондов библиотеки по видам изданий (ед.)</w:t>
            </w:r>
          </w:p>
        </w:tc>
        <w:tc>
          <w:tcPr>
            <w:tcW w:w="992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115171</w:t>
            </w:r>
          </w:p>
        </w:tc>
      </w:tr>
      <w:tr w:rsidR="00C571B3" w:rsidRPr="00C571B3" w:rsidTr="00A96303">
        <w:tc>
          <w:tcPr>
            <w:tcW w:w="8613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Выполнено справок, консультаций (ед.)</w:t>
            </w:r>
          </w:p>
        </w:tc>
        <w:tc>
          <w:tcPr>
            <w:tcW w:w="992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1754</w:t>
            </w:r>
          </w:p>
        </w:tc>
      </w:tr>
      <w:tr w:rsidR="00C571B3" w:rsidRPr="00C571B3" w:rsidTr="00A96303">
        <w:tc>
          <w:tcPr>
            <w:tcW w:w="8613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Число библиотечных мероприятий по месту расположения библиотеки (ед.)</w:t>
            </w:r>
          </w:p>
        </w:tc>
        <w:tc>
          <w:tcPr>
            <w:tcW w:w="992" w:type="dxa"/>
          </w:tcPr>
          <w:p w:rsidR="00C571B3" w:rsidRPr="00C571B3" w:rsidRDefault="00C571B3" w:rsidP="00C571B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71B3">
              <w:rPr>
                <w:bCs/>
                <w:sz w:val="24"/>
                <w:szCs w:val="24"/>
              </w:rPr>
              <w:t>142</w:t>
            </w:r>
          </w:p>
        </w:tc>
      </w:tr>
    </w:tbl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стационара прошло 142 массовых мероприятия различных форм: акции, конкурсы, этнографические праздники, часы мужества, презентации новых книг, встречи с писателями, кукольные спектакли.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Самые значимые из них: городской смотр-конкурс чтецов «К живым огням родного очага», городская акция «Прочти книгу о войне», городской конкурс иллюстраций «Бунинская Русь», презентация книги М. Сладковой «Болеро».</w:t>
      </w:r>
    </w:p>
    <w:p w:rsidR="00C571B3" w:rsidRPr="00C571B3" w:rsidRDefault="00C571B3" w:rsidP="00C5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proofErr w:type="spellStart"/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Внестационарное</w:t>
      </w:r>
      <w:proofErr w:type="spellEnd"/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обслуживание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– приблизить библиотечную книгу к пользователю. Задачи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обслуживания: обеспечение равного доступа населения к информации; организация библиотечного, справочно-библиографического и информационного обслуживания  работников предприятий, не имеющих библиотек.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Пожилые люди и лица с ограничениями жизнедеятельности, не имеющие возможность посещать библиотеку самостоятельно, осуществляется на дому. На надомном обслуживании в МБУ «ЦБС» состоят 16 человек (ветераны ВОВ, пенсионеры, инвалиды). Из них: дети войны и труженики тыла – 11 человек, инвалиды – 5 человека. За год количество посещений на дому составило – 83 посещения. Книговыдача – 150 экземпляра. 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Библиотеками организовано обслуживание книгой коллективов организаций на основе договора, согласно которому библиотекари по заказам сотрудников доставляют литературу в организацию. Всего ведется 2 коллективных формуляра в 1 в пункте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(д/с «Буратино»), число читателей составляет 40 человек, количество посещений – 12 раз. Книговыдача в течение года составила 3224 изданий. </w:t>
      </w:r>
    </w:p>
    <w:p w:rsidR="00C571B3" w:rsidRPr="00C571B3" w:rsidRDefault="00C571B3" w:rsidP="00C5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Использование электронных ресурсов несобственной генерации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направления деятельности муниципальных библиотек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развиваются в соответствии с основной целью – удовлетворение различных потребностей пользователей.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обслуживания пользователей в удаленном режиме является оперативное, полное и качественное удовлетворение их информационных потребностей, основанное на использовании новых технологий и сетевом взаимодействии с другими библиотеками. Основными задачами деятельности библиотеки в данном направлении являются: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обеспечение доступа пользователей к информации о собственных информационных ресурсах, ресурсах других библиотек;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обеспечение доступности документов, находящихся в различных коллекциях и фондах;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создание комфортных условий доступа к информации.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Подключение к удаленным ресурсам осуществляется через сеть Интернет, как в многопользовательском режиме, без ограничения числа одновременных подключений пользователей, так и по прямым IP-адресам.</w:t>
      </w:r>
    </w:p>
    <w:p w:rsidR="00C571B3" w:rsidRPr="00C571B3" w:rsidRDefault="00C571B3" w:rsidP="00C5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Национальная электронная библиотека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библиотек МБУ «ЦБС» открыт бессрочный доступ к Национальной Электронной Библиотеке (НЭБ). Договор (№101/04/0260 от 03.06.2015 г.) заключен с Российской государственной библиотекой, являющейся оператором государственной информационной системы «НЭБ».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ответственного сотрудника открыт «Личный кабинет оператора ЭЧЗ», оператор ЭЧЗ обеспечивает на компьютерах (терминалах доступа к НЭБ) в помещении библиотек-филиалов, просмотр и выгрузку статистических данных по работе с НЭБ. В 2020 году на компьютерах обеспечивающих доступ к НЭБ установлена актуальная версия программы защищенного просмотра.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информирования пользователей о ресурсах НЭБ в библиотеках используются различные формы работы: индивидуальные беседы,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видеообзоры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часы информации. Настоящим событием для молодых читателей Детско-юношеской библиотеки стал час информации «Открываем свою книгу». Ребята прошли регистрацию в НЭБ, познакомились с интересными  коллекциями и навигацией по сайту.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об услугах и уникальном фонде НЭБ, предоставляемых библиотеками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ЭЧЗ, размещена на информационных стендах библиотек, сайте ЦБС, а также на кафедрах выдачи литературы читателям. Все желающие получают памятки и листовки,  раскрывающие весь ассортимент услуг ЭЧЗ НЭБ. На сайте учреждения и социальных сетях было опубликованы релизы и обзоры новинок (8 публикаций).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6492"/>
        <w:gridCol w:w="709"/>
        <w:gridCol w:w="1134"/>
        <w:gridCol w:w="1134"/>
      </w:tblGrid>
      <w:tr w:rsidR="00C571B3" w:rsidRPr="00C571B3" w:rsidTr="00A9630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Статистические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</w:tr>
      <w:tr w:rsidR="00C571B3" w:rsidRPr="00C571B3" w:rsidTr="00A9630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количество библиотек использующих БД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</w:tr>
      <w:tr w:rsidR="00C571B3" w:rsidRPr="00C571B3" w:rsidTr="00A9630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объем БД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5003180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5113036</w:t>
            </w:r>
          </w:p>
        </w:tc>
      </w:tr>
      <w:tr w:rsidR="00C571B3" w:rsidRPr="00C571B3" w:rsidTr="00A9630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библиотек – абонентов НЭБ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C571B3" w:rsidRPr="00C571B3" w:rsidTr="00A9630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библиотек – участников НЭБ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C571B3" w:rsidRPr="00C571B3" w:rsidTr="00A9630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библиотек, отображенных в разделе «Электронные читальные залы» на портале НЭБ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</w:tr>
      <w:tr w:rsidR="00C571B3" w:rsidRPr="00C571B3" w:rsidTr="00A9630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изданий принадлежащих библиотеке в базе данных НЭБ (ед.);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C571B3" w:rsidRPr="00C571B3" w:rsidTr="00A9630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зарегистрированных читателей в библиотеке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C571B3" w:rsidRPr="00C571B3" w:rsidTr="00A9630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просмотров изданий (сервис выдачи)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298</w:t>
            </w:r>
          </w:p>
        </w:tc>
      </w:tr>
      <w:tr w:rsidR="00C571B3" w:rsidRPr="00C571B3" w:rsidTr="00A9630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обращений к ресурсам НЭБ (просмотров страниц)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689</w:t>
            </w:r>
          </w:p>
        </w:tc>
      </w:tr>
    </w:tbl>
    <w:p w:rsidR="00C571B3" w:rsidRPr="00C571B3" w:rsidRDefault="00C571B3" w:rsidP="00C5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Президентская библиотека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году на базе ЦГБ открылся удаленный электронный читальный зал Президентской библиотеки им. Б.Н. Ельцина. За три прошедших года работы с Президентской библиотекой были выработаны механизмы, отлажены технологии и методы работы с электронными ресурсами, контентом, обслуживанию пользователей, проведению просветительских мероприятий с использованием уникальных документов. В 2020 году на базе Модельной библиотеки поселка городского типа Высокий открылся дополнительный удаленный электронный читальный зал. Сегодня любой житель поселка Высокий, может получить доступ к документам библиотеки. 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Учитывая интересы горожан, стремясь вызвать интерес у школьников и молодежи к раритетным документам и источникам, 21 февраля в Центральной городской библиотеке прошла презентация ресурсов по истории и культуре украинского народа «Украина: далекая и близкая» (мероприятие посетило 42 чел.). В мероприятии приняли участие культурно-национальные организации «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Славутыч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«Украина» (г.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распространении социально важной информации для школьников «Россия в электронном мире» широко используются буклеты, разработанные и предложенные Президентской библиотекой. В марте 2020 года удаленный электронный читальный зал Президентской библиотеки в ЦГБ стал площадкой для прохождения 3-го тура электронной олимпиады по обществознанию для учащейся 10-го класса МБОУ «СОШ №2»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Корюк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Илоны.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"/>
          <w:szCs w:val="24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Своеобразным навигатором по новым фондам и коллекциям Президентской библиотеки служат рекламные афиши,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видеообзоры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Центральная городская библиотека размещает на своем официальном сайте и на площадках социальных сетей. (Размещено 3 пресс-релиза, 3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видеообзора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 текстовых обзора).</w:t>
      </w:r>
    </w:p>
    <w:tbl>
      <w:tblPr>
        <w:tblStyle w:val="412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7054"/>
        <w:gridCol w:w="698"/>
        <w:gridCol w:w="876"/>
        <w:gridCol w:w="876"/>
      </w:tblGrid>
      <w:tr w:rsidR="00C571B3" w:rsidRPr="00C571B3" w:rsidTr="00A963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571B3">
              <w:rPr>
                <w:rFonts w:ascii="Times New Roman" w:hAnsi="Times New Roman"/>
                <w:b/>
                <w:bCs/>
                <w:szCs w:val="24"/>
              </w:rPr>
              <w:t>Статистические показатели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571B3">
              <w:rPr>
                <w:rFonts w:ascii="Times New Roman" w:hAnsi="Times New Roman"/>
                <w:b/>
                <w:bCs/>
                <w:szCs w:val="24"/>
              </w:rPr>
              <w:t>2018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571B3">
              <w:rPr>
                <w:rFonts w:ascii="Times New Roman" w:hAnsi="Times New Roman"/>
                <w:b/>
                <w:bCs/>
                <w:szCs w:val="24"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571B3"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</w:tr>
      <w:tr w:rsidR="00C571B3" w:rsidRPr="00C571B3" w:rsidTr="00A963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количество библиотек, предоставляющих доступ к  Президентской библиотеке им. Б.Н. Ельцина (ед.)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C571B3" w:rsidRPr="00C571B3" w:rsidTr="00A963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261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42</w:t>
            </w:r>
          </w:p>
        </w:tc>
      </w:tr>
      <w:tr w:rsidR="00C571B3" w:rsidRPr="00C571B3" w:rsidTr="00A963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количество обращений к ресурсам Президентской библиотеки им. Б.Н. Ельцина (просмотров);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293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107</w:t>
            </w:r>
          </w:p>
        </w:tc>
      </w:tr>
      <w:tr w:rsidR="00C571B3" w:rsidRPr="00C571B3" w:rsidTr="00A963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просмотр страниц (кол-во просмотров)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6157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169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765</w:t>
            </w:r>
          </w:p>
        </w:tc>
      </w:tr>
      <w:tr w:rsidR="00C571B3" w:rsidRPr="00C571B3" w:rsidTr="00A963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авторизированных документов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325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–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–</w:t>
            </w:r>
          </w:p>
        </w:tc>
      </w:tr>
      <w:tr w:rsidR="00C571B3" w:rsidRPr="00C571B3" w:rsidTr="00A963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Объем фонда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854122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3" w:rsidRPr="00C571B3" w:rsidRDefault="00C571B3" w:rsidP="00C571B3">
            <w:pPr>
              <w:rPr>
                <w:rFonts w:ascii="Times New Roman" w:hAnsi="Times New Roman"/>
                <w:bCs/>
                <w:szCs w:val="24"/>
              </w:rPr>
            </w:pPr>
            <w:r w:rsidRPr="00C571B3">
              <w:rPr>
                <w:rFonts w:ascii="Times New Roman" w:hAnsi="Times New Roman"/>
                <w:bCs/>
                <w:szCs w:val="24"/>
              </w:rPr>
              <w:t>912000</w:t>
            </w:r>
          </w:p>
        </w:tc>
      </w:tr>
    </w:tbl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Онлайн-проект «</w:t>
      </w:r>
      <w:proofErr w:type="spellStart"/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ЛитРес</w:t>
      </w:r>
      <w:proofErr w:type="spellEnd"/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»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библиотеки МБУ «ЦБС» продолжили работу с онлайн-проектом «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ЛитРес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Библиотека».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фонд электронных изданий МБУ «ЦБС» составляет 4371 книга, в 2020 году приобретено 1052 книги, из них платно 262 книги на общую сумму 63067,03 руб. бесплатно – 790 экз. Всего в фонде: электронных книг – 3272 экз.,  аудиокниг – 1099 экз.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2020 году в системе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ЛитРес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зарегистрировано 85 новых читателей. Регистрация осуществлялась при личном посещении библиотеки, а также дистанционно посредством формы запроса логина и пароля. Количество посещений – 7127, выдано читателям 965.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2020 году большим спросом пользовалась классическая и современная литература: «1984»  Дж. Оруэлла, «Анна Каренина» и «Война и мир» Л.Н. Толстого, книги Ф.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Бакмана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«Мы против вас», «Медвежий угол», «Вторая жизнь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Также популярны современные детективы, например «Безмолвный пациент» А.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Михаэлидеса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«Внутри убийцы» М.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Омера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Много запросов поступало на книги, связанные с историей Второй мировой войны: «Дом на краю ночи» К.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Бэннер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«Мальчик, который пошел в Освенцим вслед за отцом» Д.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Дронфилда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«Мальчик в полосатой пижаме» и «Мальчик на вершине горы» Д.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Бойна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Остаются на верхних строчках списка запросов книги по психологии и саморазвитию: «Пять языков любви» Г. Чепмена, «Подсознание может всё» Д.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Кехо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книги по воспитанию детей – серия книг Анны Быковой «Ленивая мама», «Тайная опора» Л.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Петрановской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«Баловать нельзя контролировать. Как воспитать счастливого ребёнка» Р. Бермана.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Дистанционное обслуживание. Электронные услуги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МБУ «ЦБС» предоставляет свои ресурсы широкому кругу удаленных пользователей. Сайт отличается быстрым доступом, удобной навигацией. Сайт является </w:t>
      </w: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частью единого автоматизированного комплекса библиотеки и главным порталом для получения, в том числе и двух муниципальных электронных услуг: 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правах». 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«Предоставление доступа к справочно-поисковому аппарату библиотек, базам данных».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пользователя реализованы такие возможности, как единая точка доступа к каталогам библиотек учреждения. На сайте МБУ «ЦБС» в 2020 году зарегистрировано 1577 обращения к электронному каталогу. Просмотр оцифрованных изданий на сайте составил 16960 обращений.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прошло обновление системы и продление лицензии «1с-Битрикс: Управление сайтом-Стандарт». Программа позволяет управлять информационным наполнением сайта: изменять меню, создавать новые разделы и страницы, редактировать тексты в онлайновом HTML-редакторе, размещать изображения, публиковать новости и многое другое. На сайте установлен новый модуль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Мибок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Версия для слабовидящих», представляющий информацию в удобном формате с использованием технологии синтеза речи для озвучивания текста на страницах сайта. Модуль соответствует требованиям ГОСТ Р 52872-2019 и WCAG 2.1, имеет сертификат соответствия.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контент на сайте МБУ «ЦБС» занимает приоритетные позиции, в обязательном порядке размещены коллекции и краеведческие информационные продукты, созданные специально для сайта и адаптированные для него,  работает виртуальная справочная служба.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Богатую литературную жизнь представляет тематический раздел «Литературные имена», он содержит информацию о земляках-литераторах и писателях, судьба которых связана с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Мегионом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освещения значимых исторических и культурных событий своего города ЦГБ ежегодно составляет и публикует на сайте «Календарь знаменательных и памятных дат». Данный подход позволяет аккумулировать уникальную информацию, отражающую историю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Высокий  в одном документе, поэтому популярность подачи краеведческого материала в виде календаря вполне объяснима. Календарь представлен отдельным разделом на сайте библиотеки. 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учреждения представляет полнотекстовые издания местной периодической печати из 63 подшивок газет (3476 номеров),  (12987 просмотров).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года велась обработка и создание аналитических библиографических записей на основе газеты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новости». Количество аналитических записей на статьи периодических изданий в 2020 году составляет 1847 записей. Аналитическая обработка документов в текущем году была направлена на местное издание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новости», с хронологическим охватом 2018-2019 гг. В качестве обязательного инструмента индексирования содержания краеведческих документов применяется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предметизация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отдельный блок выделены «Официальные документы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(694 записей), «Люди города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(81 запись).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эффективных и распространённых форм продвижения краеведческой книги  и чтения является виртуальная выставка «У книжной полки», один из разделов которой посвящен краеведению. Виртуальная выставка имеет в своем арсенале ссылки на аннотации и обложки книг. 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 инструментом продвижения краеведческих книг является канал «Библиотеки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видео-хостинг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2020 году на этой интернет-площадке  в разделе/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плейлист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«Краеведение» размещено 9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видеообзоров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Центральной городской библиотеке в течение года предоставлялась услуга электронного продления книги через сайт библиотеки. Выполнено 1358 продлений. Предоставление справочной и консультационной помощи в поиске и выборе источников </w:t>
      </w: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информации. В течение года выполнено 776 справок. В 2020 году на сайте МБУ «ЦБС» в тестовом режиме начала функционировать новая онлайн-услуга «Забронировать книгу».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«ЦБС» ведет раздел на портале «Библиотеки Югры», где проводилась работа по обновлению контента и публикуется новостной материал о мероприятиях, проходящих в муниципальных библиотеках, в течение 2019 года опубликовано 100 новостных информаций.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информирования о мероприятиях библиотек МБУ «ЦБС» следует отметить АИС «Единое информационное пространство в сфере культуры» (ЕИПСК). С помощью системы ЕИПСК учреждение получает доступ к информационному пространству социальных сетей, ведущих новостных и развлекательных ресурсов России, а также есть возможность выстраивать коммуникацию с аудиторией на всех уровнях. В 2020 году на платформе ЕИПСК было размещено 54 информационных сообщения.</w:t>
      </w:r>
    </w:p>
    <w:p w:rsidR="00C571B3" w:rsidRDefault="00C571B3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Направления библиотечно-библиографического обслуживания</w:t>
      </w:r>
    </w:p>
    <w:p w:rsid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Краеведческая работа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структуре МБУ «ЦБС» отдел краеведческой литературы не выделен и входит в состав отдела обслуживания Центральной городской библиотеки. Библиографы информационно-библиографического отдела, сотрудник отдела обслуживания осуществляют краеведческую деятельность, а также работу по координации краеведческой деятельности библиотек муниципального образования.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целями краеведческой библиотечной деятельности являются: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обеспечение доступности краеведческих информационных ресурсов;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распространение краеведческих знаний, формирование и развитие краеведческих информационных потребностей;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развитие у читателей интереса к родному краю, воспитание любви и бережного отношения к своей малой родине.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библиотечного краеведения: сбор материалов и информирование читателей об истории, современном состоянии и перспективах развития города и округа, развитие интереса к родному краю; организация и проведение встреч с интересными людьми, знакомство с творчеством писателей и поэтов родного края. Всего за 2020 год проведено 25 краеведческих мероприятий, которые посетили 887 человек.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библиотеках МБУ «ЦБС» ведется работа по формированию фонда краеведческих документов, в том числе периодических изданий, таких как газеты «Новости Югры», «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Мегионские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новости», «Агора», периодические окружные издания на языках коренного населения края – хантыйском «Ханты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ясынг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мансийском «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Луима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сэрипос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краеведческая работа библиотек МБУ «ЦБС» была организована в рамках проекта «Всему начало здесь, в родном краю», основным направлениями которого стали празднование 40-летия города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90-летия со дня образования Ханты-Мансийского автономного округа – Югры.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масштабных мероприятий в рамках празднования 40-летия города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краеведческая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-викторина «Знаете ли Вы наш город?». Цели и задачи краеведческой викторины – расширение кругозора и знаний об истории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патриотизма, ценностного отношения к малой Родине, повышение интереса и уважения к историческому и культурному прошлому города, популяризация краеведческих ресурсов МБУ «ЦБС».</w:t>
      </w:r>
      <w:r w:rsidRPr="00C571B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неделю на сайте учреждения и социальной сети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группе «Центральная городская библиотека г.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(https://vk.com/cgbmegion) выкладывались 5 вопросов с вариантами ответов, всего – 75 вопросов.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празднования 90-летия со дня образования Ханты-Мансийского автономного округа – Югры сотрудниками МБУ «ЦБС» был подготовлен цикл мероприятий, в который вошли 12 онлайн мероприятий: виртуальная выставка,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поздравление, театральные миниатюры, видео открытка от представителей КМНС, слайд-путешествие, виртуальная книжная выставка, Видеофильм в рамках Видео-фестиваля «Читаем вместе.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Янгал-Маа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(Тундра)»,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фотофлешмоб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тематический видеоролик, онлайн-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краеведче-ский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видеофестиваль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«Читаем вместе.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Янгал-Маа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(Тундра)», приуроченный к 90-летию со дня образования Ханты-Мансийского автономного округа – Югры и 40-летию города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одним из главных мероприятий краеведческой направленности. Участники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видеофестиваля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читали вогульский эпос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Янгал-Маа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(Тундра)» в вольном переводе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писателя Маргариты Кузьминичны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Анисимковой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интереса к отечественной литературе, знакомству с творчеством литераторов Югры, пишущих на коренных языках народов Севера в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городской смотр-конкурс чтецов «К живым огням родного очага», приуроченного к 90-летию со дня образования Ханты-Мансийского автономного округа – Югры. Участниками конкурса стали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мегионцы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9 до 19 лет. Конкурс проходил в 2 этапа, в которых конкурсанты читали стихи талантливых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югорских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поэтов: Р.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Шульгина, В. Козлова. Л.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Такташевой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Тарханова, С. Сметанина, М.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Вагатовой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Волдина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Денисламовой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нашем крае, сумев донести национальную самобытность и оригинальность их творчества.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Декады краеведения прошли мероприятия для воспитанников детских садов, которые приняли участие в игре-путешествии «Люби и знай наш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край».  На протяжении всего путешествия дети не только познавали культуру и природу родного края, но и с интересом слушали сказку «Про молодого охотника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Йоську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про то, как он себе невесту нашел» в авторском исполнении председателя ОО «Истоки России» Надежды Васильевны Ткаченко. 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Продолжили знакомство с устным народным творчеством ханты, манси старшеклассники на этнографическом празднике «Живет в моем сердце Югра», проведённым совместно с ОО «Спасение Югры» Подростки с удовольствием приняли участие в импровизированной театрализованной постановке сказки «Мышь и воробей». 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гости к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мегионцам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 настоящий мини-музей. Экскурсию на хантыйское стойбище в миниатюре провела заведующий Домом-музеем Юрия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Вэллы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дочь писателя – Тайна Юрьевна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Карымова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Мегионцы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воочию увидеть и потрогать настоящие предметы быта, игрушки народов ханты и манси. Тайна Юрьевна познакомила участников встреч  не только с бытом народа, но и с их развлечениями. Игры и головоломки коренных народов «Перегони оленя», «Путаница» оказались весьма непростыми для пятиклассников, они не желали покидать библиотеку, не отгадав их. Для воспитанников «Центра социального обслуживания населения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Добродея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Тайна Юрьевна провела мастер-класс по изготовлению традиционной куклы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Акань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пандемией в онлайн-формате прошли онлайн-викторины «Живущие по солнцу», «Литературное созвездие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мегионских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писателей»; сетевая акция-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«Лучшие стихи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мегионских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поэтов, цикл кукольных спектаклей «Сказания Севера», этнографический цикл «Всех людей мы называем ханты» и др.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Югры также были подготовлены и видеоролики. «Живописная Югра» – виртуальная экскурсия по выставке картин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югорских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художников. Для любителей живописи появилась возможность, не выходя из дома познакомиться с работами Митрофана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Тебетева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Геннадия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Райшева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Игошева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Бахлыкова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Дмитрия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Шлябина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открывающие самобытную красоту северного края, богатую культуру коренных жителей.</w:t>
      </w:r>
    </w:p>
    <w:p w:rsidR="00C571B3" w:rsidRPr="00C571B3" w:rsidRDefault="00C571B3" w:rsidP="00C571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Видеообзор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выставке «Многоликая Югра», включал такие книги как: «Литературное наследие Югры»,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Ваховские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остяки» М.Б. Шатилова, «Музыка и мифология медвежьего праздника» В. Шатилова, «Обские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др., раскрывающие многообразие жизни округа.</w:t>
      </w:r>
    </w:p>
    <w:p w:rsidR="00C571B3" w:rsidRPr="00C571B3" w:rsidRDefault="00C571B3" w:rsidP="00C5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индивидуальном информировании по краеведческой тематике находятся 25 человек, на групповом – БУ МПК, МАОУ «СОШ №9», МБОУ «СОШ №4», Дом-музей им. Ю.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Вэллы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п.Варьеган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), МКУ «Краеведческий музей имени Т.И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Великородовой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>», детские сады «Белоснежка», «Улыбка»,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Югорка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>», «Крепыш», «Сказка». Количество выполненных справок по краеведению – 65.</w:t>
      </w:r>
    </w:p>
    <w:p w:rsidR="00C571B3" w:rsidRPr="00C571B3" w:rsidRDefault="00C571B3" w:rsidP="00C5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B3">
        <w:rPr>
          <w:rFonts w:ascii="Times New Roman" w:eastAsia="Times New Roman" w:hAnsi="Times New Roman" w:cs="Times New Roman"/>
          <w:sz w:val="24"/>
          <w:szCs w:val="24"/>
        </w:rPr>
        <w:t>Краеведческий контент на сайте МБУ «ЦБС» занимает приоритетные позиции, в обязательном порядке размещены коллекции и краеведческие информационные продукты, созданные специально для с</w:t>
      </w:r>
      <w:r w:rsidR="009C339F">
        <w:rPr>
          <w:rFonts w:ascii="Times New Roman" w:eastAsia="Times New Roman" w:hAnsi="Times New Roman" w:cs="Times New Roman"/>
          <w:sz w:val="24"/>
          <w:szCs w:val="24"/>
        </w:rPr>
        <w:t>айта и адаптированные для него,</w:t>
      </w:r>
      <w:bookmarkStart w:id="0" w:name="_GoBack"/>
      <w:bookmarkEnd w:id="0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 работает виртуальная справочная служба.</w:t>
      </w:r>
    </w:p>
    <w:p w:rsidR="00C571B3" w:rsidRPr="00C571B3" w:rsidRDefault="00C571B3" w:rsidP="00C5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Богатую литературную жизнь представляет тематический раздел «Литературные имена», он содержит информацию о земляках-литераторах и писателях, судьба которых связана с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Мегионом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71B3" w:rsidRPr="00C571B3" w:rsidRDefault="00C571B3" w:rsidP="00C5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Для освещения значимых исторических и культурных событий своего города ЦГБ ежегодно составляет и публикует на сайте «Календарь знаменательных и памятных дат». Данный подход позволяет аккумулировать уникальную информацию, отражающую историю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. Высокий  в одном документе, поэтому популярность подачи краеведческого материала в виде календаря вполне объяснима. Календарь представлен отдельным разделом на сайте библиотеки. </w:t>
      </w:r>
    </w:p>
    <w:p w:rsidR="00C571B3" w:rsidRPr="00C571B3" w:rsidRDefault="00C571B3" w:rsidP="00C5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B3">
        <w:rPr>
          <w:rFonts w:ascii="Times New Roman" w:eastAsia="Times New Roman" w:hAnsi="Times New Roman" w:cs="Times New Roman"/>
          <w:sz w:val="24"/>
          <w:szCs w:val="24"/>
        </w:rPr>
        <w:t>Сайт учреждения представляет полнотекстовые издания местной периодической печати из 63 подшивок газет (3476 номеров),  (12987 просмотров за 2020 год).</w:t>
      </w:r>
    </w:p>
    <w:p w:rsidR="00C571B3" w:rsidRPr="00C571B3" w:rsidRDefault="00C571B3" w:rsidP="00C5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B3">
        <w:rPr>
          <w:rFonts w:ascii="Times New Roman" w:eastAsia="Times New Roman" w:hAnsi="Times New Roman" w:cs="Times New Roman"/>
          <w:sz w:val="24"/>
          <w:szCs w:val="24"/>
        </w:rPr>
        <w:t>В течении года велась обработка и создание аналитических библиографических записей на основе газеты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Мегионские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 новости». Количество новых аналитических записей на статьи периодических изданий в 2020 году составляет 1847 записей. Аналитическая обработка документов в текущем году была направлена на местное издание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Мегионские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 новости», с хронологическим охватом 2018-2019 гг. В качестве обязательного инструмента индексирования содержания краеведческих документов применяется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предметизация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. В отдельный блок выделены «Официальные документы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» (694 записей), «Люди города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>» (81 запись).</w:t>
      </w:r>
    </w:p>
    <w:p w:rsidR="00C571B3" w:rsidRPr="00C571B3" w:rsidRDefault="00C571B3" w:rsidP="00C5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Одной из эффективных и распространённых форм продвижения краеведческой книги  и чтения является виртуальная выставка «У книжной полки», один из разделов которой посвящен краеведению. Виртуальная выставка имеет в своем арсенале ссылки на аннотации и обложки книг. </w:t>
      </w:r>
    </w:p>
    <w:p w:rsidR="00C571B3" w:rsidRPr="00C571B3" w:rsidRDefault="00C571B3" w:rsidP="00C5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Современным инструментом продвижения краеведческих книг является канал «Библиотеки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» на видео-хостинге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Ютуб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>. В 2020 году на этой интернет-площадке  в разделе/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плейлист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/ «Краеведение» размещено 9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</w:rPr>
        <w:t>видеообзоров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</w:rPr>
        <w:t xml:space="preserve"> и презентаций.</w:t>
      </w:r>
    </w:p>
    <w:p w:rsidR="00C571B3" w:rsidRPr="00C571B3" w:rsidRDefault="00C571B3" w:rsidP="00C5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Экологическое просвещение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Экологическое просвещение читателей всегда было одним из приоритетных направлений в деятельности библиотек.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Библиотеки, выполняют функции центров информации по вопросам окружающей среды и формированию экологической культуры населения, ведут работу по разработке экологических программ и проектов, например, в 2020 году Библиотека семейного чтения МБУ «ЦБС» работала по проекту «Разумное потребление – планеты спасение!», занявшему 1 место в 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окружном смотре-конкурсе общедоступных библиотек по экологическому просвещению населению ХМАО-Югры.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библиотек по экологическому просвещению используются разнообразные формы и методы, а в период пандемии значительно расширился диапазон деятельности в социальных сообществах сети интернет. Формы проведения мероприятий разнообразны: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-игра, экологические часы, викторины, мастер-классы и другие.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профилактикой распространения новой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-19 с марта 2020 года все мероприятия переведены в онлайн формат. Сотрудники библиотек в социальных сетях подготовили и провели для своих пользователей много 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интересных и познавательных мероприятий о природе: семейные громкие чтения книг писателей-природоведов, фильмы-обзоры к экологическим датам, познавательные беседы и обзоры об интересных фактах и книгах из мира природы, мастер-классы из вторсырья (картон, пластик и т.д.).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самых и крупных и значимых мероприятий в онлайн был фотоконкурс «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ЭКОспасатель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котором принимали участие коллективные и самостоятельные фото  работы. Всего в конкурсе участвовало 55 конкурсных работ, число участников – 245 человек.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проведен цикл обзоров по теме «Через книгу в мир природы», в которых рассказывалось о писателях природоведах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Чарушине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Скрябицком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Сладкове и др. Подготовлен морской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-журнал «В луже море океане», обзор экологической периодики «По страницам журнала «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Свирелька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видеоролики «Алфавит цветов», «Спасем свой дом», «Кто в лесу живет?», «Красная книга – символ надежды», «Мусору – нет», мастер-класс «Игрушки – кормушки» и многое другое.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деятельности по экологическому просвещению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мегионские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муниципальные библиотеки сотрудничают с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Мегионским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лесхозом.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2020 году создан и наполняется раздел «Зеленая страница» на сайте МБУ «Централизованная библиотечная система» в детской страничке «Страна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Мегиония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https://megionlib.ru. «Зеленая страница» состоит интересных и познавательных разделов: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«Через книгу – в мир природы»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«Природа и нефть»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«Экологический календарь»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«Экологический словарь»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«Экология нашего края»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«Мастер-классы из материалов вторсырья»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«Сохраним природу!»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доступные и эффективные каналы распространения экологической информации помогают библиографические памятки, такие как «Занимательная зоология», «Зоопарки мира», «Природные ресурсы Земли», а также список рекомендательной литературы по экологии «Ребятам о зверятах».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по экологическому просвещению на базе библиотек в 2020 году состоялось 14 мероприятий, которые посетили 263 человека.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Библиотека семейного чтения продолжит работу по реализации проекта «Разумное потребление – планеты спасение!», дополнив его новыми формами.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Предоставление социально значимой информации, правовое просвещение</w:t>
      </w:r>
    </w:p>
    <w:p w:rsidR="00C571B3" w:rsidRPr="00C571B3" w:rsidRDefault="00C571B3" w:rsidP="00C57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 базе библиотек города </w:t>
      </w:r>
      <w:proofErr w:type="spellStart"/>
      <w:r w:rsidRPr="00C571B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действует 4 Центра общественного доступа к социально значимой информации (ЦОД): в Центральной городской, Детско-юношеской библиотеках, Библиотеке семейного чтения, Модельной библиотеке </w:t>
      </w:r>
      <w:proofErr w:type="spellStart"/>
      <w:r w:rsidRPr="00C571B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571B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 Высокий. </w:t>
      </w:r>
    </w:p>
    <w:p w:rsidR="00C571B3" w:rsidRPr="00C571B3" w:rsidRDefault="00C571B3" w:rsidP="00C57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spellStart"/>
      <w:r w:rsidRPr="00C571B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ЦОДы</w:t>
      </w:r>
      <w:proofErr w:type="spellEnd"/>
      <w:r w:rsidRPr="00C571B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позволяют широкому кругу пользователей возможность доступа к государственным и иным социально значимым информационным ресурсам, а также возможность взаимодействия с органами государственной власти и местного самоуправления по средствам информационно-коммуникационных технологий.  </w:t>
      </w:r>
    </w:p>
    <w:p w:rsidR="00C571B3" w:rsidRPr="00C571B3" w:rsidRDefault="00C571B3" w:rsidP="00C57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Подключение муниципальных библиотек к сети Интернет составляет 100%. Автоматизированными рабочими местами и копировально-множительной техникой оснащены все библиотеки. Посетителям ЦОД предоставляется целый комплекс услуг (платных и бесплатных), в том числе сотрудники центров оказывают консультации по поиску нужной информацию на различных сайтах, проводят мероприятия, выставки по различным темам и т.д.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населения города по вопросам права осуществляется во всех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ЦОДах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библиотек. Общее количество зарегистрированных пользователей ЦОД по итогам отчетного периода составляет 1343. Количество посещений 6763. </w:t>
      </w: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 1557 обращений к сети Интернет. Выполнено справок – 837. Объем выделенного фонда – 1975 экз.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на базе Центров общественного доступа к социально значимой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инфор-мации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курсы по повышению цифровой грамотности и безопасности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-боты в сети Интернет: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«Основы цифровой грамотности»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«Основы безопасной работы в сети Интернет»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«Ресурсы и сервисы цифровой экономики».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обучение прошли 18 человек, из них 8 пенсионеров.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ЦОДов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проведено 45 разноплановых мероприятий.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библиотекари используют такие формы работы, как информационно-правовой час, литературно-правовая игра, индивидуальные и коллективные консультации по работе с правовыми системами, электронными ресурсами.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по правовому просвещению граждан ЦОД сотрудничают с органами местного самоуправления, с членами территориальной избирательной комиссии, общественными организациями и объединениями. Особое внимание в период предвыборной кампании уделяется информированию молодых избирателей. Вся работа библиотек направлена на развитие правовой грамотности и воспитания. Проводятся встречи с членами ТИК, юристами, оформляются стенды, выставки книг, организуются беседы, игры среди молодежи, учащихся средних классов и многое другое.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значимости участия молодого поколения жителей России в политической жизни страны прошёл разговор в Детско-юношеской библиотеки в рамках часа правовой информации «Выборы? Выбор!», приуроченном ко Дню молодого избирателя. Перед учащимися 8-х классов общеобразовательной школы №4 выступил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Альфрит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Рашидович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Бикташев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врач «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Мегионской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стоматологической поликлиники», депутат по городскому избирательному округу №6 города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Какими бывают выборы, что такое тайное голосование, кто такой наблюдатель и каковы функции депутата.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Центральной библиотеке состоялся час информации «Выборы сегодня: проблемы и вопросы». В этом году встречу со школьниками посетила Ольга Владимировна Иванова, председатель ТИК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доступно, в формате деловой игры она рассказала учащимся об основных вопросах, касающиеся конституционных основ государственного устройства Российской Федерации, избирательного права и избирательного процесса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библиотеке проходят мероприятия, посвященные Дню Интернета. В рамках Дня безопасного Интернета для учащихся 5-х классов общеобразовательной школы №4 прошли беседы «Онлайн зависимость», в ходе которых учащиеся познакомились с новыми понятиями: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таймкиллеры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фаббинг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выяснили какие причины способствуют возникновению интернет-зависимости, узнали о первых признаках онлайн зависимости. 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семейного чтения присоединилась к Виртуальному турниру для школьников «Поймай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bug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рамках Недели безопасного Рунета, которая приурочена к Международному Дню безопасного Интернета (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Safer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Турнир был посвящен безопасному и позитивному использованию цифровых технологий. Приняло участие в нем 11 учащихся школ.</w:t>
      </w:r>
    </w:p>
    <w:p w:rsidR="00C571B3" w:rsidRPr="00C571B3" w:rsidRDefault="00C571B3" w:rsidP="00C571B3">
      <w:pPr>
        <w:tabs>
          <w:tab w:val="left" w:pos="142"/>
        </w:tabs>
        <w:spacing w:after="0" w:line="240" w:lineRule="auto"/>
        <w:ind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B3">
        <w:rPr>
          <w:rFonts w:ascii="Times New Roman" w:eastAsia="Times New Roman" w:hAnsi="Times New Roman" w:cs="Times New Roman"/>
          <w:sz w:val="24"/>
          <w:szCs w:val="24"/>
        </w:rPr>
        <w:t>В 2020 г. 4 сотрудника ЦОД МБУ «ЦБС» прошли дистанционное обучение в Югорском НИИ информационных технологий и цифрового развития Ханты-Мансийского автономного округа – Югры по программам «Мобильные приложения», «Цифровая экономика: просто о сложном», «Основы информационной безопасности».</w:t>
      </w:r>
    </w:p>
    <w:p w:rsidR="00C571B3" w:rsidRPr="00C571B3" w:rsidRDefault="00C571B3" w:rsidP="00C571B3">
      <w:pPr>
        <w:tabs>
          <w:tab w:val="left" w:pos="142"/>
        </w:tabs>
        <w:spacing w:after="0" w:line="240" w:lineRule="auto"/>
        <w:ind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B3">
        <w:rPr>
          <w:rFonts w:ascii="Times New Roman" w:eastAsia="Times New Roman" w:hAnsi="Times New Roman" w:cs="Times New Roman"/>
          <w:sz w:val="24"/>
          <w:szCs w:val="24"/>
        </w:rPr>
        <w:t>Координацию деятельности центров общественного доступа осуществляет сотрудник Центра общественного доступа Центральной городской библиотеки МБУ «ЦБС».</w:t>
      </w:r>
    </w:p>
    <w:p w:rsidR="00C571B3" w:rsidRPr="00C571B3" w:rsidRDefault="00C571B3" w:rsidP="00C571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Патриотическое воспитание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ресурсы библиотек МБУ «ЦБС» позволяют вести работу по патриотическому воспитанию в самых различных направлениях, используя широкий круг отечественной художественной, публицистической литературы, видеоматериалы. 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работе по гражданско-патриотическому воспитанию общедоступные муниципальные руководствуются следующими задачами: формирование у граждан высокого патриотического сознания, духовно-нравственных качеств; сохранение исторической преемственности поколений; воспитание бережного отношения к историческому и культурному наследию Отечества; продвижение чтения исторической, военно-патриотической литературы.</w:t>
      </w:r>
    </w:p>
    <w:p w:rsid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объявленного Президентом РФ – Года памяти и славы муниципальные библиотеки подготовила обширную программу культурно-просветительских мероприятий, рассчитанных на все возрастные категории пользователей. Из-за профилактики распространения новой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-19 большая часть мероприятий была перенесена на виртуальные площадки библиотек МБУ «ЦБС» в социальных сетях.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1284"/>
        <w:gridCol w:w="1275"/>
        <w:gridCol w:w="1417"/>
      </w:tblGrid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C571B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Показатель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2018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2019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2020</w:t>
            </w:r>
          </w:p>
        </w:tc>
      </w:tr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Количество мероприятий (ед.)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81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69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19</w:t>
            </w:r>
          </w:p>
        </w:tc>
      </w:tr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в том числе для детей и молодежи (ед.)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67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63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</w:t>
            </w:r>
          </w:p>
        </w:tc>
      </w:tr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Количество посещений мероприятий (чел.)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3117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2130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428</w:t>
            </w:r>
          </w:p>
        </w:tc>
      </w:tr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в том числе участников – детей и молодежи (чел.)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2505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1879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381</w:t>
            </w:r>
          </w:p>
        </w:tc>
      </w:tr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Количество выполненных справок (ед.)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396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357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85</w:t>
            </w:r>
          </w:p>
        </w:tc>
      </w:tr>
    </w:tbl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Масштабным событием в рамках Года памяти и славы стала городская акция «Прочти книги о войне».</w:t>
      </w:r>
      <w:r w:rsidRPr="00C571B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акции участие пользователи муниципальных библиотек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возрасте от 9 лет и старше, которыми было прочитано 310 произведений о Великой Отечественной войне. Количество участников – 211 человек.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 в библиотеках МБУ «ЦБС» прошла всероссийская акция «Библионочь-2020». В 2020 акция состоялась в формате онлайн-марафона «Память нашей Победы». На виртуальных площадках библиотек в социальных сетях состоялось 25 онлайн мероприятий, в которых приняли участие 278 человек. Суммарное количество просмотров акции составило – 75162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акции были проведены: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флешмоб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«Живи и помни! Мы помним!», викторина «Женщины-герои Великой Отечественной войны», мастер-классы «Георгиевская лента», «Брошь памяти», «Книга-интрига», «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Гвоздички»а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состоялся показ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видеосборника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«Дорогая сердцу книга о войне» – результат семейного видеопроекта, организаторами которого выступили Библиотека семейного чтения совместно с отделом культуры администрации города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воспитанию у подрастающего поколения гражданско-патриотического сознания, верности и любви в своей Родине призвана программа патриотического воспитания «О прошлом ради будущего» Детско-юношеской библиотеки. В рамках программы были организованы мероприятия ко Дню защитника Отчества, Дню Победы, Дню воинской славы, Дню России, Дню государственного флага РФ и др. </w:t>
      </w: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разнообразные: акции, турниры, встречи с ветеранами, уроки мужества.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военной тематики, библиотеки проводят мероприятия по толерантности для разных возрастных групп</w:t>
      </w:r>
      <w:r w:rsidRPr="00C5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праздники, мультимедийные познавательные игры, дни информации, выставки. В ходе мероприятий рассказывается об особенностях праздника, его значении и происхождении. Говорится и о необходимости укреплять дух толерантности и формировать отношения дружбы, открытости, внимания, как важно уважать окружающих, развивать умения формулировать и высказывать своё </w:t>
      </w: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мнение, владеть собой, уважать чужое мнение, воспитывать положительное отношение к себе, друзьям, одноклассникам, желание и умение прощать, почему очень важно уметь решать проблемы мирным путём. 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социальных сетях библиотек МБУ «ЦБС» в 2020 году были подготовлены онлайн материалы ко Дню воссоединения Крыма с Россией, ко Дню космонавтики.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внимания читателей к лучшим образцам военно-патриотической литературы специалистами Детско-юношеской библиотеки в рамках проекта «Листая книгу о войне» подготовлен электронный рекомендательный библиографический указатель «Литература о войне в наследство молодым».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течение года на официальном сайте учреждения и в социальных сетях публиковался Календарь памятных и военных дат истории России.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понимая важность патриотического воспитания и просвещения, библиотеки МБУ «ЦБС» активно работают в этом направлении, привлекая к своей деятельности учреждения образования, культуры, общественные организации, волонтеров.</w:t>
      </w:r>
    </w:p>
    <w:p w:rsidR="00C571B3" w:rsidRDefault="00C571B3" w:rsidP="00C57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C571B3" w:rsidRPr="00C571B3" w:rsidRDefault="00C571B3" w:rsidP="00C5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Пропаганда здорового образа жизни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направлений деятельности библиотек МБУ «ЦБС» является сохранение и укрепление нравственного, физического здоровья среди различных категорий пользователей.</w:t>
      </w:r>
    </w:p>
    <w:p w:rsid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Из-за профилактики распространения новой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COVID-19 большая часть мероприятий была перенесена на виртуальные площадки библиотек МБУ «ЦБС» в социальных сетях.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1284"/>
        <w:gridCol w:w="1275"/>
        <w:gridCol w:w="1417"/>
      </w:tblGrid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Показатель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2018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2019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2020</w:t>
            </w:r>
          </w:p>
        </w:tc>
      </w:tr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Количество мероприятий (ед.)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32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46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в том числе для детей и молодежи (ед.)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Количество посещений мероприятий (чел.)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842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1258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74</w:t>
            </w:r>
          </w:p>
        </w:tc>
      </w:tr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в том числе участников – детей и молодежи (чел.)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641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934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56</w:t>
            </w:r>
          </w:p>
        </w:tc>
      </w:tr>
      <w:tr w:rsidR="00C571B3" w:rsidRPr="00C571B3" w:rsidTr="00A96303">
        <w:tc>
          <w:tcPr>
            <w:tcW w:w="2901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Количество выполненных справок (ед.)</w:t>
            </w:r>
          </w:p>
        </w:tc>
        <w:tc>
          <w:tcPr>
            <w:tcW w:w="67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139</w:t>
            </w:r>
          </w:p>
        </w:tc>
        <w:tc>
          <w:tcPr>
            <w:tcW w:w="673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138</w:t>
            </w:r>
          </w:p>
        </w:tc>
        <w:tc>
          <w:tcPr>
            <w:tcW w:w="748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124</w:t>
            </w:r>
          </w:p>
        </w:tc>
      </w:tr>
    </w:tbl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человека является важнейшей ценностью жизни и зависит от множества факторов. Библиотекам принадлежит большая роль в формировании у молодого поколения убеждения престижности здорового поведения и воспитание потребности в здоровом образе жизни.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проекта «Точка опоры» прошёл час информации «Вредные привычки» для приемных родителей, который включал обзор книг библиотеки «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ЛитРес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 теме «Вредные привычки», лекцию психолога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Мегионского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КЦСОН Н.Г. Мельниковой «Вредные привычки и способы борьбы с ними», обзор книжных выставок: «Книга и спорт – движение вперед!», «О возрасте тревог и ошибок» 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Центральной городской библиотеке для воспитанников АНО «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Добродея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прошел познавательный час «Выбери здоровье». Информация от библиотекаря была представлена в формате занимательной викторины об основных принципах здорового образа жизни, в заключение ребята посмотрели короткие мультфильмы о значимости режима дня, гигиены и закаливания.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социальных сетях библиотеками МБУ «ЦБС» были подготовлены информационные материалы: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видеообзор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 о спорте «В знание сила, в гармонии жизнь»,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видеообзор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за здоровый образ жизни»,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видеообзор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 Н. Преображенской «Здоровое питание»,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видеообзор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«Быстрее, выше, сильнее», приуроченный к Международному Олимпийскому дню, видеоролики «В здоровом теле – здоровый дух» и «Наше здоровье – в наших руках».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акции «Мы выбираем будущее» и Международного дня борьбы с наркоманией и незаконным оборотом наркотиков библиотеками МБУ «ЦБС» были 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подготовлены виртуальная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книжно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-иллюстративная выставка «Мы выбираем «жизнь», на которой были представлены книги по проблемам и о негативных последствиях наркомании, как для физического, так и для морального здоровья молодёжи и общества. А также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видеообзор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«Дыши свободно!», направленный на формирование неприятия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табакокурения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пропаганду здорового образа жизни, позитивное отношение к творчеству и спорту. Для желающих бросить курить в обзоре даётся ссылка на издание Д.А. Нестеренко «Прощай, сигарета!», доступное в сформированном фонде библиотеки в системе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ЛитРес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71B3" w:rsidRPr="00C571B3" w:rsidRDefault="00C571B3" w:rsidP="00C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библиотеки продолжат свою деятельность по формированию сознательной установки на здоровый образ жизни среди населения города </w:t>
      </w:r>
      <w:proofErr w:type="spellStart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традиционном формате, так и с применением электронных ресурсов.</w:t>
      </w:r>
    </w:p>
    <w:p w:rsidR="00C571B3" w:rsidRPr="00C571B3" w:rsidRDefault="00C571B3" w:rsidP="00C5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Формирование информационной культуры пользователей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информационной культуры читателей – одна из главных функций библиотеки. Для ее реализации библиотеки перешли от традиционной пропаганды библиотечно-библиографических знаний к целенаправленному информационному образованию читателей.</w:t>
      </w:r>
    </w:p>
    <w:p w:rsidR="00C571B3" w:rsidRPr="00C571B3" w:rsidRDefault="00C571B3" w:rsidP="00C57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1417"/>
      </w:tblGrid>
      <w:tr w:rsidR="00C571B3" w:rsidRPr="00C571B3" w:rsidTr="00A96303">
        <w:tc>
          <w:tcPr>
            <w:tcW w:w="4240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Показатель</w:t>
            </w:r>
          </w:p>
        </w:tc>
        <w:tc>
          <w:tcPr>
            <w:tcW w:w="760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2020</w:t>
            </w:r>
          </w:p>
        </w:tc>
      </w:tr>
      <w:tr w:rsidR="00C571B3" w:rsidRPr="00C571B3" w:rsidTr="00A96303">
        <w:tc>
          <w:tcPr>
            <w:tcW w:w="4240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Количество мероприятий (ед.)</w:t>
            </w:r>
            <w:r w:rsidRPr="00C571B3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 xml:space="preserve"> в том числе для детей и молодежи</w:t>
            </w:r>
          </w:p>
        </w:tc>
        <w:tc>
          <w:tcPr>
            <w:tcW w:w="760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</w:t>
            </w:r>
          </w:p>
        </w:tc>
      </w:tr>
      <w:tr w:rsidR="00C571B3" w:rsidRPr="00C571B3" w:rsidTr="00A96303">
        <w:tc>
          <w:tcPr>
            <w:tcW w:w="4240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Количество посещений мероприятий (чел.)</w:t>
            </w:r>
            <w:r w:rsidRPr="00C571B3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 xml:space="preserve"> в том числе участников – детей и молодежи </w:t>
            </w:r>
          </w:p>
        </w:tc>
        <w:tc>
          <w:tcPr>
            <w:tcW w:w="760" w:type="pct"/>
            <w:shd w:val="clear" w:color="auto" w:fill="auto"/>
          </w:tcPr>
          <w:p w:rsidR="00C571B3" w:rsidRPr="00C571B3" w:rsidRDefault="00C571B3" w:rsidP="00C5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571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276</w:t>
            </w:r>
          </w:p>
        </w:tc>
      </w:tr>
    </w:tbl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течение года формирование информационной культуры оставалось актуальным и востребованным направлением деятельности библиотек МБУ «ЦБС». Организованы и проведены мероприятия (курсы компьютерной грамотности, библиотечные уроки, групповые беседы и консультации, экскурсии, пр.), ориентированные на разные категории населения: школьников, пенсионеров, в </w:t>
      </w:r>
      <w:proofErr w:type="spellStart"/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т.ч</w:t>
      </w:r>
      <w:proofErr w:type="spellEnd"/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лиц с ограниченными возможностями здоровья. Мероприятия проходили как в стенах библиотек, так и за их пределами.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2020 году Детско-юношеская библиотека продолжила работу по проекту «Информационная грамотность – залог успеха», в рамках которого проводятся мероприятия, вырабатывающие навыки по поиску информации в Интернет, использованию общедоступных электронных библиотек, справочных, библиографических, образовательных и правовых ресурсов Сети. Прошли познавательные часы «Компьютерная зависимость», «Онлайн-зависимость», «Открываем свою книгу» (о ресурсах НЭБ, </w:t>
      </w:r>
      <w:proofErr w:type="spellStart"/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ЛитРес</w:t>
      </w:r>
      <w:proofErr w:type="spellEnd"/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), виртуальное путешествие по сайту «Президент России – гражданам школьного возраста» и т.д.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 новых условиях работы библиотеки информационно-библиографическая деятельность осуществлялась в онлайн формате.</w:t>
      </w:r>
      <w:r w:rsidRPr="00C571B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Были подготовлены </w:t>
      </w:r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виртуальные выставки «Писатели Югры», «Твои любимые книжки», «Помнишь, мама моя», мобильная выставка «Книги серии «Арсенал», реклама </w:t>
      </w:r>
      <w:proofErr w:type="spellStart"/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ЛитРес</w:t>
      </w:r>
      <w:proofErr w:type="spellEnd"/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, </w:t>
      </w:r>
      <w:proofErr w:type="spellStart"/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видеообзоры</w:t>
      </w:r>
      <w:proofErr w:type="spellEnd"/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книжных новинок, обзоры серии книг о «Ленивой маме», «В помощь психологу», презентация сайта «Президент России – гражданам школьного возраста»,</w:t>
      </w:r>
      <w:r w:rsidRPr="00C571B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</w:t>
      </w:r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обзор серии книг «Исчезнувшие цивилизации» и многое другое.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Несмотря на ограничения в работе и проанализировав работу библиотек МБУ «ЦБС» по формированию информационной культуры личности в 2020 г., можно сделать выводы о том, что данное направление в работе библиотек остается одним из ведущих, востребованных, актуальных и перспективных. </w:t>
      </w:r>
    </w:p>
    <w:p w:rsidR="00C571B3" w:rsidRPr="00C571B3" w:rsidRDefault="00C571B3" w:rsidP="00C5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C571B3" w:rsidRPr="00C571B3" w:rsidRDefault="00C571B3" w:rsidP="00C57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Прогноз состояния библиотечного дела</w:t>
      </w:r>
    </w:p>
    <w:p w:rsidR="00C571B3" w:rsidRPr="00C571B3" w:rsidRDefault="00C571B3" w:rsidP="00C57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показатели деятельности МБУ «ЦБС» установлены муниципальным заданием на 2020 год и на плановый период 2021 и 2022 годов. Муниципальное задание определяет виды услуг и работ, выполняемых учреждением, в соответствии с базовым </w:t>
      </w: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(отраслевым) перечнем услуг и работ в сфере «Культура, кинематография, архивное дело, туризм». Показатели объема и качества услуг и работ приведены в соответствие с «дорожными картами» и уточнены на плановый период.</w:t>
      </w:r>
    </w:p>
    <w:p w:rsidR="00C571B3" w:rsidRPr="00C571B3" w:rsidRDefault="00C571B3" w:rsidP="00C57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перед библиотеками МБУ «ЦБС» поставлена задача по выполнению показателя «Число посещений культурных мероприятий» в рамках национального проекта «Культура» (число посещений библиотек).</w:t>
      </w:r>
    </w:p>
    <w:p w:rsidR="00C571B3" w:rsidRPr="00C571B3" w:rsidRDefault="00C571B3" w:rsidP="00C57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«ЦБС» продолжит работу по реализации Стратегии государственной культурной политики, Стратегии национальной политики, Концепции поддержки и развития чтения, Концепции правового просвещения граждан, Концепции библиотечного обслуживания детей, Концепции библиотечного обслуживания на территории ХМАО-Югры и т.д.</w:t>
      </w:r>
    </w:p>
    <w:p w:rsidR="00C571B3" w:rsidRPr="00F533CF" w:rsidRDefault="00C571B3" w:rsidP="00F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71B3" w:rsidRPr="00F5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D"/>
    <w:rsid w:val="00146AFD"/>
    <w:rsid w:val="009B641D"/>
    <w:rsid w:val="009C339F"/>
    <w:rsid w:val="00C571B3"/>
    <w:rsid w:val="00EA5481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C5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39"/>
    <w:rsid w:val="00C571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C5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39"/>
    <w:rsid w:val="00C571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9101</Words>
  <Characters>51877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</dc:creator>
  <cp:keywords/>
  <dc:description/>
  <cp:lastModifiedBy>Львова</cp:lastModifiedBy>
  <cp:revision>4</cp:revision>
  <dcterms:created xsi:type="dcterms:W3CDTF">2021-01-21T07:44:00Z</dcterms:created>
  <dcterms:modified xsi:type="dcterms:W3CDTF">2021-01-27T06:07:00Z</dcterms:modified>
</cp:coreProperties>
</file>